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FE615">
      <w:pPr>
        <w:spacing w:line="360" w:lineRule="auto"/>
        <w:jc w:val="center"/>
        <w:rPr>
          <w:rFonts w:hint="eastAsia" w:ascii="黑体" w:hAnsi="宋体" w:eastAsia="黑体"/>
          <w:sz w:val="32"/>
          <w:szCs w:val="32"/>
        </w:rPr>
      </w:pPr>
      <w:r>
        <w:rPr>
          <w:rFonts w:hint="eastAsia" w:ascii="黑体" w:hAnsi="宋体" w:eastAsia="黑体"/>
          <w:sz w:val="32"/>
          <w:szCs w:val="32"/>
        </w:rPr>
        <w:t>国家标准《纸质印刷品覆膜过程控制及检测方法 第3部分：水基胶黏剂即涂干式覆膜》</w:t>
      </w:r>
      <w:r>
        <w:rPr>
          <w:rFonts w:hint="eastAsia" w:ascii="黑体" w:hAnsi="宋体" w:eastAsia="黑体"/>
          <w:sz w:val="32"/>
          <w:szCs w:val="32"/>
          <w:lang w:val="en-US" w:eastAsia="zh-CN"/>
        </w:rPr>
        <w:t>修订</w:t>
      </w:r>
      <w:r>
        <w:rPr>
          <w:rFonts w:hint="eastAsia" w:ascii="黑体" w:hAnsi="宋体" w:eastAsia="黑体"/>
          <w:sz w:val="32"/>
          <w:szCs w:val="32"/>
        </w:rPr>
        <w:t>编制说明</w:t>
      </w:r>
    </w:p>
    <w:p w14:paraId="7DA88DCB">
      <w:pPr>
        <w:keepNext w:val="0"/>
        <w:keepLines w:val="0"/>
        <w:pageBreakBefore w:val="0"/>
        <w:kinsoku/>
        <w:wordWrap/>
        <w:overflowPunct/>
        <w:topLinePunct w:val="0"/>
        <w:bidi w:val="0"/>
        <w:spacing w:line="360" w:lineRule="auto"/>
        <w:ind w:firstLine="472" w:firstLineChars="196"/>
        <w:textAlignment w:val="auto"/>
        <w:rPr>
          <w:rFonts w:hint="eastAsia" w:ascii="宋体" w:hAnsi="宋体" w:eastAsia="宋体" w:cs="宋体"/>
          <w:b/>
          <w:bCs/>
          <w:sz w:val="24"/>
          <w:szCs w:val="24"/>
        </w:rPr>
      </w:pPr>
      <w:r>
        <w:rPr>
          <w:rFonts w:hint="eastAsia" w:ascii="宋体" w:hAnsi="宋体" w:eastAsia="宋体" w:cs="宋体"/>
          <w:b/>
          <w:bCs/>
          <w:sz w:val="24"/>
          <w:szCs w:val="24"/>
        </w:rPr>
        <w:t>一、工作简况</w:t>
      </w:r>
    </w:p>
    <w:p w14:paraId="2F2CFE19">
      <w:pPr>
        <w:keepNext w:val="0"/>
        <w:keepLines w:val="0"/>
        <w:pageBreakBefore w:val="0"/>
        <w:widowControl/>
        <w:kinsoku/>
        <w:wordWrap/>
        <w:overflowPunct/>
        <w:topLinePunct w:val="0"/>
        <w:bidi w:val="0"/>
        <w:spacing w:line="360" w:lineRule="auto"/>
        <w:ind w:firstLine="482" w:firstLineChars="200"/>
        <w:jc w:val="left"/>
        <w:textAlignment w:val="auto"/>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kern w:val="0"/>
          <w:sz w:val="24"/>
          <w:szCs w:val="24"/>
        </w:rPr>
        <w:t>（一）任务来源</w:t>
      </w:r>
    </w:p>
    <w:p w14:paraId="6051B7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    GB/T 27934.3《纸质印刷品覆膜过程控制及检测方法  第3部分：水基胶黏剂即涂干式覆膜》自2011年发布以来，一直作为纸质印刷品覆膜生产过程控制的质量标准，对提升纸质印刷品覆膜质量起到了至关重要的作用。</w:t>
      </w:r>
    </w:p>
    <w:p w14:paraId="26DD6D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    然而，自2011年发布至今已十四年，期间覆膜设备、纸张、油墨、薄膜、水基胶和覆膜后工序的需求等发生了诸多变化。同时，本标准4.1.1中对水基胶黏剂环保要求也发生了变化，应参考GB 33372-2020《胶粘剂清洗剂挥发性有机化合物含量限值》标准，增加对胶粘剂挥发性有机化合物含量限值的要求。行业对本标准的重视度较高，原有标准已经不能很好满足行业发展需求，对于修订的呼声也一直较为强烈。</w:t>
      </w:r>
    </w:p>
    <w:p w14:paraId="5DE5179D">
      <w:pPr>
        <w:pStyle w:val="14"/>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  </w:t>
      </w:r>
      <w:r>
        <w:rPr>
          <w:rFonts w:hint="eastAsia" w:hAnsi="宋体" w:eastAsia="宋体" w:cs="宋体"/>
          <w:color w:val="000000"/>
          <w:kern w:val="0"/>
          <w:sz w:val="24"/>
          <w:szCs w:val="24"/>
          <w:lang w:val="en-US" w:eastAsia="zh-CN" w:bidi="ar-SA"/>
        </w:rPr>
        <w:t xml:space="preserve">  </w:t>
      </w:r>
      <w:r>
        <w:rPr>
          <w:rFonts w:hint="eastAsia" w:ascii="宋体" w:hAnsi="宋体" w:eastAsia="宋体" w:cs="宋体"/>
          <w:color w:val="000000"/>
          <w:kern w:val="0"/>
          <w:sz w:val="24"/>
          <w:szCs w:val="24"/>
          <w:lang w:val="en-US" w:eastAsia="zh-CN" w:bidi="ar-SA"/>
        </w:rPr>
        <w:t>因此，对GB/T 27934.3进行修订已迫在眉睫，以确保其</w:t>
      </w:r>
      <w:r>
        <w:rPr>
          <w:rFonts w:hint="eastAsia" w:hAnsi="宋体" w:eastAsia="宋体" w:cs="宋体"/>
          <w:color w:val="000000"/>
          <w:kern w:val="0"/>
          <w:sz w:val="24"/>
          <w:szCs w:val="24"/>
          <w:lang w:val="en-US" w:eastAsia="zh-CN" w:bidi="ar-SA"/>
        </w:rPr>
        <w:t>能</w:t>
      </w:r>
      <w:r>
        <w:rPr>
          <w:rFonts w:hint="eastAsia" w:ascii="宋体" w:hAnsi="宋体" w:eastAsia="宋体" w:cs="宋体"/>
          <w:color w:val="000000"/>
          <w:kern w:val="0"/>
          <w:sz w:val="24"/>
          <w:szCs w:val="24"/>
          <w:lang w:val="en-US" w:eastAsia="zh-CN" w:bidi="ar-SA"/>
        </w:rPr>
        <w:t>适应行业发展和政策变化，继续发挥在纸质印刷品覆膜生产过程控制过程中的关键作用，为提升纸质印刷品覆膜质量提供有力的标准支撑。</w:t>
      </w:r>
    </w:p>
    <w:p w14:paraId="3EEC2D7F">
      <w:pPr>
        <w:pStyle w:val="2"/>
        <w:keepNext w:val="0"/>
        <w:keepLines w:val="0"/>
        <w:pageBreakBefore w:val="0"/>
        <w:kinsoku/>
        <w:wordWrap/>
        <w:overflowPunct/>
        <w:topLinePunct w:val="0"/>
        <w:bidi w:val="0"/>
        <w:adjustRightInd w:val="0"/>
        <w:snapToGrid w:val="0"/>
        <w:spacing w:line="360" w:lineRule="auto"/>
        <w:ind w:left="0"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color w:val="000000"/>
          <w:kern w:val="0"/>
          <w:sz w:val="24"/>
          <w:szCs w:val="24"/>
        </w:rPr>
        <w:t>202</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lang w:val="en-US" w:eastAsia="zh-CN"/>
        </w:rPr>
        <w:t>9</w:t>
      </w:r>
      <w:r>
        <w:rPr>
          <w:rFonts w:hint="eastAsia" w:ascii="宋体" w:hAnsi="宋体" w:eastAsia="宋体" w:cs="宋体"/>
          <w:color w:val="000000"/>
          <w:kern w:val="0"/>
          <w:sz w:val="24"/>
          <w:szCs w:val="24"/>
          <w:lang w:eastAsia="zh-CN"/>
        </w:rPr>
        <w:t>月</w:t>
      </w:r>
      <w:r>
        <w:rPr>
          <w:rFonts w:hint="eastAsia" w:ascii="宋体" w:hAnsi="宋体" w:eastAsia="宋体" w:cs="宋体"/>
          <w:color w:val="000000"/>
          <w:kern w:val="0"/>
          <w:sz w:val="24"/>
          <w:szCs w:val="24"/>
          <w:lang w:val="en-US" w:eastAsia="zh-CN"/>
        </w:rPr>
        <w:t>5日</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rPr>
        <w:t>国家标准化管理委员会</w:t>
      </w:r>
      <w:r>
        <w:rPr>
          <w:rFonts w:hint="eastAsia" w:ascii="宋体" w:hAnsi="宋体" w:eastAsia="宋体" w:cs="宋体"/>
          <w:kern w:val="0"/>
          <w:sz w:val="24"/>
          <w:szCs w:val="24"/>
        </w:rPr>
        <w:t>批准</w:t>
      </w:r>
      <w:r>
        <w:rPr>
          <w:rFonts w:hint="eastAsia" w:ascii="宋体" w:hAnsi="宋体" w:eastAsia="宋体" w:cs="宋体"/>
          <w:kern w:val="0"/>
          <w:sz w:val="24"/>
          <w:szCs w:val="24"/>
          <w:lang w:val="en-US" w:eastAsia="zh-CN"/>
        </w:rPr>
        <w:t>本标准的修订</w:t>
      </w:r>
      <w:r>
        <w:rPr>
          <w:rFonts w:hint="eastAsia" w:ascii="宋体" w:hAnsi="宋体" w:eastAsia="宋体" w:cs="宋体"/>
          <w:kern w:val="0"/>
          <w:sz w:val="24"/>
          <w:szCs w:val="24"/>
        </w:rPr>
        <w:t>立项，项目计划号</w:t>
      </w:r>
      <w:r>
        <w:rPr>
          <w:rFonts w:hint="eastAsia" w:ascii="宋体" w:hAnsi="宋体" w:eastAsia="宋体" w:cs="宋体"/>
          <w:kern w:val="0"/>
          <w:sz w:val="24"/>
          <w:szCs w:val="24"/>
          <w:lang w:val="en-US" w:eastAsia="zh-CN"/>
        </w:rPr>
        <w:t>20254840</w:t>
      </w:r>
      <w:r>
        <w:rPr>
          <w:rFonts w:hint="eastAsia" w:ascii="宋体" w:hAnsi="宋体" w:eastAsia="宋体" w:cs="宋体"/>
          <w:kern w:val="0"/>
          <w:sz w:val="24"/>
          <w:szCs w:val="24"/>
          <w:lang w:val="en-US"/>
        </w:rPr>
        <w:t>-T-421</w:t>
      </w:r>
      <w:r>
        <w:rPr>
          <w:rFonts w:hint="eastAsia" w:ascii="宋体" w:hAnsi="宋体" w:eastAsia="宋体" w:cs="宋体"/>
          <w:kern w:val="0"/>
          <w:sz w:val="24"/>
          <w:szCs w:val="24"/>
        </w:rPr>
        <w:t>。全国印刷标准化技术委员会(SAC/TC 170)</w:t>
      </w:r>
      <w:r>
        <w:rPr>
          <w:rFonts w:hint="eastAsia" w:ascii="宋体" w:hAnsi="宋体" w:eastAsia="宋体" w:cs="宋体"/>
          <w:kern w:val="0"/>
          <w:sz w:val="24"/>
          <w:szCs w:val="24"/>
          <w:lang w:eastAsia="zh-CN"/>
        </w:rPr>
        <w:t>据此协调相关单位，组建标准起草组，开启</w:t>
      </w:r>
      <w:r>
        <w:rPr>
          <w:rFonts w:hint="eastAsia" w:ascii="宋体" w:hAnsi="宋体" w:eastAsia="宋体" w:cs="宋体"/>
          <w:kern w:val="0"/>
          <w:sz w:val="24"/>
          <w:szCs w:val="24"/>
        </w:rPr>
        <w:t>《</w:t>
      </w:r>
      <w:r>
        <w:rPr>
          <w:rFonts w:hint="eastAsia" w:ascii="宋体" w:hAnsi="宋体" w:eastAsia="宋体" w:cs="宋体"/>
          <w:color w:val="000000"/>
          <w:kern w:val="0"/>
          <w:sz w:val="24"/>
          <w:szCs w:val="24"/>
          <w:lang w:val="en-US" w:eastAsia="zh-CN" w:bidi="ar-SA"/>
        </w:rPr>
        <w:t>纸质印刷品覆膜过程控制及检测方法  第3部分：水基胶黏剂即涂干式覆膜</w:t>
      </w:r>
      <w:r>
        <w:rPr>
          <w:rFonts w:hint="eastAsia" w:ascii="宋体" w:hAnsi="宋体" w:eastAsia="宋体" w:cs="宋体"/>
          <w:kern w:val="0"/>
          <w:sz w:val="24"/>
          <w:szCs w:val="24"/>
        </w:rPr>
        <w:t>》国家标准</w:t>
      </w:r>
      <w:r>
        <w:rPr>
          <w:rFonts w:hint="eastAsia" w:ascii="宋体" w:hAnsi="宋体" w:eastAsia="宋体" w:cs="宋体"/>
          <w:kern w:val="0"/>
          <w:sz w:val="24"/>
          <w:szCs w:val="24"/>
          <w:lang w:eastAsia="zh-CN"/>
        </w:rPr>
        <w:t>修订</w:t>
      </w:r>
      <w:r>
        <w:rPr>
          <w:rFonts w:hint="eastAsia" w:ascii="宋体" w:hAnsi="宋体" w:eastAsia="宋体" w:cs="宋体"/>
          <w:kern w:val="0"/>
          <w:sz w:val="24"/>
          <w:szCs w:val="24"/>
        </w:rPr>
        <w:t>项目。</w:t>
      </w:r>
    </w:p>
    <w:p w14:paraId="13CE712C">
      <w:pPr>
        <w:keepNext w:val="0"/>
        <w:keepLines w:val="0"/>
        <w:pageBreakBefore w:val="0"/>
        <w:kinsoku/>
        <w:wordWrap/>
        <w:overflowPunct/>
        <w:topLinePunct w:val="0"/>
        <w:bidi w:val="0"/>
        <w:spacing w:line="360" w:lineRule="auto"/>
        <w:ind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w:t>
      </w:r>
      <w:r>
        <w:rPr>
          <w:rFonts w:hint="eastAsia" w:ascii="宋体" w:hAnsi="宋体" w:cs="宋体"/>
          <w:b/>
          <w:bCs/>
          <w:kern w:val="0"/>
          <w:sz w:val="24"/>
          <w:szCs w:val="24"/>
          <w:lang w:val="en-US" w:eastAsia="zh-CN"/>
        </w:rPr>
        <w:t>二</w:t>
      </w:r>
      <w:r>
        <w:rPr>
          <w:rFonts w:hint="eastAsia" w:ascii="宋体" w:hAnsi="宋体" w:eastAsia="宋体" w:cs="宋体"/>
          <w:b/>
          <w:bCs/>
          <w:kern w:val="0"/>
          <w:sz w:val="24"/>
          <w:szCs w:val="24"/>
        </w:rPr>
        <w:t>）主要修订过程</w:t>
      </w:r>
    </w:p>
    <w:p w14:paraId="690C344E">
      <w:pPr>
        <w:keepNext w:val="0"/>
        <w:keepLines w:val="0"/>
        <w:pageBreakBefore w:val="0"/>
        <w:kinsoku/>
        <w:wordWrap/>
        <w:overflowPunct/>
        <w:topLinePunct w:val="0"/>
        <w:bidi w:val="0"/>
        <w:spacing w:line="360"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1、酝酿阶段</w:t>
      </w:r>
    </w:p>
    <w:p w14:paraId="0A082061">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eastAsia="宋体" w:cs="宋体"/>
          <w:sz w:val="24"/>
          <w:szCs w:val="24"/>
          <w:lang w:val="en-US" w:eastAsia="zh-CN"/>
        </w:rPr>
        <w:t>4</w:t>
      </w:r>
      <w:r>
        <w:rPr>
          <w:rFonts w:hint="eastAsia" w:ascii="宋体" w:hAnsi="宋体" w:eastAsia="宋体" w:cs="宋体"/>
          <w:sz w:val="24"/>
          <w:szCs w:val="24"/>
        </w:rPr>
        <w:t>年,全国印刷标准化技术委员会</w:t>
      </w:r>
      <w:r>
        <w:rPr>
          <w:rFonts w:hint="eastAsia" w:ascii="宋体" w:hAnsi="宋体" w:eastAsia="宋体" w:cs="宋体"/>
          <w:color w:val="000000"/>
          <w:kern w:val="0"/>
          <w:sz w:val="24"/>
          <w:szCs w:val="24"/>
          <w:lang w:val="en-US" w:eastAsia="zh-CN" w:bidi="ar-SA"/>
        </w:rPr>
        <w:t>对GB/T 27934.3《纸质印刷品覆膜过程控制及检测方法 第3部分：水基胶黏剂即涂干式覆膜》</w:t>
      </w:r>
      <w:r>
        <w:rPr>
          <w:rFonts w:hint="eastAsia" w:ascii="宋体" w:hAnsi="宋体" w:eastAsia="宋体" w:cs="宋体"/>
          <w:sz w:val="24"/>
          <w:szCs w:val="24"/>
        </w:rPr>
        <w:t>开展复审，在征集本标准原主导单位</w:t>
      </w:r>
      <w:r>
        <w:rPr>
          <w:rFonts w:hint="eastAsia" w:ascii="宋体" w:hAnsi="宋体" w:eastAsia="宋体" w:cs="宋体"/>
          <w:sz w:val="24"/>
          <w:szCs w:val="24"/>
          <w:lang w:val="en-US" w:eastAsia="zh-CN"/>
        </w:rPr>
        <w:t>广东星宇耐力新材料股份</w:t>
      </w:r>
      <w:r>
        <w:rPr>
          <w:rFonts w:hint="eastAsia" w:ascii="宋体" w:hAnsi="宋体" w:eastAsia="宋体" w:cs="宋体"/>
          <w:sz w:val="24"/>
          <w:szCs w:val="24"/>
        </w:rPr>
        <w:t>有限公司的意见时，对方提出有意修订本标准。主要的原因在于标准的技术内容需要根据技术的变化进行修改和完善。SAC/TC 170根据此意见提出申报该标准项目的申请。</w:t>
      </w:r>
    </w:p>
    <w:p w14:paraId="5453B3FA">
      <w:pPr>
        <w:keepNext w:val="0"/>
        <w:keepLines w:val="0"/>
        <w:pageBreakBefore w:val="0"/>
        <w:kinsoku/>
        <w:wordWrap/>
        <w:overflowPunct/>
        <w:topLinePunct w:val="0"/>
        <w:bidi w:val="0"/>
        <w:spacing w:line="360" w:lineRule="auto"/>
        <w:ind w:firstLine="482" w:firstLineChars="200"/>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rPr>
        <w:t>2、起草组</w:t>
      </w:r>
      <w:r>
        <w:rPr>
          <w:rFonts w:hint="eastAsia" w:ascii="宋体" w:hAnsi="宋体" w:eastAsia="宋体" w:cs="宋体"/>
          <w:b/>
          <w:bCs/>
          <w:sz w:val="24"/>
          <w:szCs w:val="24"/>
          <w:lang w:val="en-US" w:eastAsia="zh-CN"/>
        </w:rPr>
        <w:t>单位征集</w:t>
      </w:r>
    </w:p>
    <w:p w14:paraId="0C48BC8E">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sz w:val="24"/>
          <w:szCs w:val="24"/>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年初，</w:t>
      </w:r>
      <w:r>
        <w:rPr>
          <w:rFonts w:hint="eastAsia" w:ascii="宋体" w:hAnsi="宋体" w:eastAsia="宋体" w:cs="宋体"/>
          <w:sz w:val="24"/>
          <w:szCs w:val="24"/>
        </w:rPr>
        <w:t>SAC/TC 170秘书处联系本标准原主导单位</w:t>
      </w:r>
      <w:r>
        <w:rPr>
          <w:rFonts w:hint="eastAsia" w:ascii="宋体" w:hAnsi="宋体" w:eastAsia="宋体" w:cs="宋体"/>
          <w:sz w:val="24"/>
          <w:szCs w:val="24"/>
          <w:lang w:val="en-US" w:eastAsia="zh-CN"/>
        </w:rPr>
        <w:t>广东星宇耐力新材料股份有限公司</w:t>
      </w:r>
      <w:r>
        <w:rPr>
          <w:rFonts w:hint="eastAsia" w:ascii="宋体" w:hAnsi="宋体" w:eastAsia="宋体" w:cs="宋体"/>
          <w:sz w:val="24"/>
          <w:szCs w:val="24"/>
        </w:rPr>
        <w:t>推进修订工作，经反复协商，最终确定由</w:t>
      </w:r>
      <w:r>
        <w:rPr>
          <w:rFonts w:hint="eastAsia" w:ascii="宋体" w:hAnsi="宋体" w:eastAsia="宋体" w:cs="宋体"/>
          <w:sz w:val="24"/>
          <w:szCs w:val="24"/>
          <w:lang w:val="en-US" w:eastAsia="zh-CN"/>
        </w:rPr>
        <w:t>广东星宇耐力新材料股份有限公司</w:t>
      </w:r>
      <w:r>
        <w:rPr>
          <w:rFonts w:hint="eastAsia" w:ascii="宋体" w:hAnsi="宋体" w:eastAsia="宋体" w:cs="宋体"/>
          <w:sz w:val="24"/>
          <w:szCs w:val="24"/>
        </w:rPr>
        <w:t>作为组长的单位负责具体起草工作。SAC/TC 170秘书处在此基础上，在印刷及相关行业广泛征集本标准的参与起草单位，并最终确定起草单位。</w:t>
      </w:r>
    </w:p>
    <w:p w14:paraId="104A01B6">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202</w:t>
      </w:r>
      <w:r>
        <w:rPr>
          <w:rFonts w:hint="eastAsia" w:hAnsi="宋体" w:eastAsia="宋体" w:cs="宋体"/>
          <w:sz w:val="24"/>
          <w:szCs w:val="24"/>
          <w:lang w:val="en-US" w:eastAsia="zh-CN"/>
        </w:rPr>
        <w:t>5</w:t>
      </w:r>
      <w:r>
        <w:rPr>
          <w:rFonts w:hint="eastAsia" w:ascii="宋体" w:hAnsi="宋体" w:eastAsia="宋体" w:cs="宋体"/>
          <w:sz w:val="24"/>
          <w:szCs w:val="24"/>
        </w:rPr>
        <w:t>年</w:t>
      </w:r>
      <w:r>
        <w:rPr>
          <w:rFonts w:hint="eastAsia" w:hAnsi="宋体" w:eastAsia="宋体" w:cs="宋体"/>
          <w:sz w:val="24"/>
          <w:szCs w:val="24"/>
          <w:lang w:val="en-US" w:eastAsia="zh-CN"/>
        </w:rPr>
        <w:t>9月</w:t>
      </w:r>
      <w:r>
        <w:rPr>
          <w:rFonts w:hint="eastAsia" w:ascii="宋体" w:hAnsi="宋体" w:eastAsia="宋体" w:cs="宋体"/>
          <w:sz w:val="24"/>
          <w:szCs w:val="24"/>
        </w:rPr>
        <w:t>，</w:t>
      </w:r>
      <w:r>
        <w:rPr>
          <w:rFonts w:hint="eastAsia" w:ascii="宋体" w:hAnsi="宋体" w:eastAsia="宋体" w:cs="宋体"/>
          <w:color w:val="000000"/>
          <w:kern w:val="0"/>
          <w:sz w:val="24"/>
          <w:szCs w:val="24"/>
        </w:rPr>
        <w:t>国家标准化管理委员会</w:t>
      </w:r>
      <w:r>
        <w:rPr>
          <w:rFonts w:hint="eastAsia" w:ascii="宋体" w:hAnsi="宋体" w:eastAsia="宋体" w:cs="宋体"/>
          <w:kern w:val="0"/>
          <w:sz w:val="24"/>
          <w:szCs w:val="24"/>
        </w:rPr>
        <w:t>批准</w:t>
      </w:r>
      <w:r>
        <w:rPr>
          <w:rFonts w:hint="eastAsia" w:ascii="宋体" w:hAnsi="宋体" w:eastAsia="宋体" w:cs="宋体"/>
          <w:sz w:val="24"/>
          <w:szCs w:val="24"/>
        </w:rPr>
        <w:t>对</w:t>
      </w:r>
      <w:r>
        <w:rPr>
          <w:rFonts w:hint="eastAsia" w:ascii="宋体" w:hAnsi="宋体" w:eastAsia="宋体" w:cs="宋体"/>
          <w:color w:val="000000"/>
          <w:kern w:val="0"/>
          <w:sz w:val="24"/>
          <w:szCs w:val="24"/>
          <w:lang w:val="en-US" w:eastAsia="zh-CN" w:bidi="ar-SA"/>
        </w:rPr>
        <w:t>GB/T 27934.3《纸质印刷品覆膜过程控制及检测方法 第3部分：水基胶黏剂即涂干式覆膜》</w:t>
      </w:r>
      <w:r>
        <w:rPr>
          <w:rFonts w:hint="eastAsia" w:ascii="宋体" w:hAnsi="宋体" w:eastAsia="宋体" w:cs="宋体"/>
          <w:sz w:val="24"/>
          <w:szCs w:val="24"/>
        </w:rPr>
        <w:t>的修订工作</w:t>
      </w:r>
      <w:r>
        <w:rPr>
          <w:rFonts w:hint="eastAsia" w:ascii="宋体" w:hAnsi="宋体" w:eastAsia="宋体" w:cs="宋体"/>
          <w:kern w:val="0"/>
          <w:sz w:val="24"/>
          <w:szCs w:val="24"/>
        </w:rPr>
        <w:t>，项目计划号</w:t>
      </w:r>
      <w:r>
        <w:rPr>
          <w:rFonts w:hint="eastAsia" w:ascii="宋体" w:hAnsi="宋体" w:eastAsia="宋体" w:cs="宋体"/>
          <w:kern w:val="0"/>
          <w:sz w:val="24"/>
          <w:szCs w:val="24"/>
          <w:lang w:val="en-US" w:eastAsia="zh-CN"/>
        </w:rPr>
        <w:t>20254840</w:t>
      </w:r>
      <w:r>
        <w:rPr>
          <w:rFonts w:hint="eastAsia" w:ascii="宋体" w:hAnsi="宋体" w:eastAsia="宋体" w:cs="宋体"/>
          <w:kern w:val="0"/>
          <w:sz w:val="24"/>
          <w:szCs w:val="24"/>
          <w:lang w:val="en-US"/>
        </w:rPr>
        <w:t>-T-421</w:t>
      </w:r>
      <w:r>
        <w:rPr>
          <w:rFonts w:hint="eastAsia" w:ascii="宋体" w:hAnsi="宋体" w:eastAsia="宋体" w:cs="宋体"/>
          <w:kern w:val="0"/>
          <w:sz w:val="24"/>
          <w:szCs w:val="24"/>
        </w:rPr>
        <w:t>。</w:t>
      </w:r>
    </w:p>
    <w:p w14:paraId="4734FA85">
      <w:pPr>
        <w:keepNext w:val="0"/>
        <w:keepLines w:val="0"/>
        <w:pageBreakBefore w:val="0"/>
        <w:kinsoku/>
        <w:wordWrap/>
        <w:overflowPunct/>
        <w:topLinePunct w:val="0"/>
        <w:bidi w:val="0"/>
        <w:spacing w:line="360" w:lineRule="auto"/>
        <w:ind w:firstLine="482" w:firstLineChars="200"/>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sz w:val="24"/>
          <w:szCs w:val="24"/>
        </w:rPr>
        <w:t>3、</w:t>
      </w:r>
      <w:r>
        <w:rPr>
          <w:rFonts w:hint="eastAsia" w:ascii="宋体" w:hAnsi="宋体" w:eastAsia="宋体" w:cs="宋体"/>
          <w:b/>
          <w:bCs/>
          <w:sz w:val="24"/>
          <w:szCs w:val="24"/>
          <w:lang w:val="en-US" w:eastAsia="zh-CN"/>
        </w:rPr>
        <w:t>预研</w:t>
      </w:r>
      <w:r>
        <w:rPr>
          <w:rFonts w:hint="eastAsia" w:ascii="宋体" w:hAnsi="宋体" w:eastAsia="宋体" w:cs="宋体"/>
          <w:b/>
          <w:bCs/>
          <w:sz w:val="24"/>
          <w:szCs w:val="24"/>
        </w:rPr>
        <w:t>工作会议</w:t>
      </w:r>
    </w:p>
    <w:p w14:paraId="21CF5BA7">
      <w:pPr>
        <w:pStyle w:val="16"/>
        <w:keepNext w:val="0"/>
        <w:keepLines w:val="0"/>
        <w:pageBreakBefore w:val="0"/>
        <w:kinsoku/>
        <w:wordWrap/>
        <w:overflowPunct/>
        <w:topLinePunct w:val="0"/>
        <w:bidi w:val="0"/>
        <w:spacing w:before="0" w:line="360" w:lineRule="auto"/>
        <w:ind w:firstLine="480"/>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202</w:t>
      </w:r>
      <w:r>
        <w:rPr>
          <w:rFonts w:hint="eastAsia" w:ascii="宋体" w:hAnsi="宋体" w:eastAsia="宋体" w:cs="宋体"/>
          <w:color w:val="000000"/>
          <w:kern w:val="0"/>
          <w:sz w:val="24"/>
          <w:szCs w:val="24"/>
          <w:lang w:val="en-US" w:eastAsia="zh-CN"/>
        </w:rPr>
        <w:t>5</w:t>
      </w:r>
      <w:r>
        <w:rPr>
          <w:rFonts w:hint="eastAsia" w:ascii="宋体" w:hAnsi="宋体" w:eastAsia="宋体" w:cs="宋体"/>
          <w:color w:val="000000"/>
          <w:kern w:val="0"/>
          <w:sz w:val="24"/>
          <w:szCs w:val="24"/>
        </w:rPr>
        <w:t>年</w:t>
      </w:r>
      <w:r>
        <w:rPr>
          <w:rFonts w:hint="eastAsia" w:ascii="宋体" w:hAnsi="宋体" w:eastAsia="宋体" w:cs="宋体"/>
          <w:color w:val="000000"/>
          <w:kern w:val="0"/>
          <w:sz w:val="24"/>
          <w:szCs w:val="24"/>
          <w:lang w:val="en-US" w:eastAsia="zh-CN"/>
        </w:rPr>
        <w:t>3</w:t>
      </w:r>
      <w:r>
        <w:rPr>
          <w:rFonts w:hint="eastAsia" w:ascii="宋体" w:hAnsi="宋体" w:eastAsia="宋体" w:cs="宋体"/>
          <w:color w:val="000000"/>
          <w:kern w:val="0"/>
          <w:sz w:val="24"/>
          <w:szCs w:val="24"/>
        </w:rPr>
        <w:t>月</w:t>
      </w:r>
      <w:r>
        <w:rPr>
          <w:rFonts w:hint="eastAsia" w:ascii="宋体" w:hAnsi="宋体" w:eastAsia="宋体" w:cs="宋体"/>
          <w:color w:val="000000"/>
          <w:kern w:val="0"/>
          <w:sz w:val="24"/>
          <w:szCs w:val="24"/>
          <w:lang w:val="en-US" w:eastAsia="zh-CN"/>
        </w:rPr>
        <w:t>6</w:t>
      </w:r>
      <w:r>
        <w:rPr>
          <w:rFonts w:hint="eastAsia" w:ascii="宋体" w:hAnsi="宋体" w:eastAsia="宋体" w:cs="宋体"/>
          <w:color w:val="000000"/>
          <w:kern w:val="0"/>
          <w:sz w:val="24"/>
          <w:szCs w:val="24"/>
        </w:rPr>
        <w:t>日，全国印刷标准化技术委员会</w:t>
      </w:r>
      <w:r>
        <w:rPr>
          <w:rFonts w:hint="eastAsia" w:ascii="宋体" w:hAnsi="宋体" w:eastAsia="宋体" w:cs="宋体"/>
          <w:sz w:val="24"/>
          <w:szCs w:val="24"/>
        </w:rPr>
        <w:t>（SAC/TC 170）</w:t>
      </w:r>
      <w:r>
        <w:rPr>
          <w:rFonts w:hint="eastAsia" w:ascii="宋体" w:hAnsi="宋体" w:eastAsia="宋体" w:cs="宋体"/>
          <w:color w:val="000000"/>
          <w:kern w:val="0"/>
          <w:sz w:val="24"/>
          <w:szCs w:val="24"/>
        </w:rPr>
        <w:t>在</w:t>
      </w:r>
      <w:r>
        <w:rPr>
          <w:rFonts w:hint="eastAsia" w:ascii="宋体" w:hAnsi="宋体" w:eastAsia="宋体" w:cs="宋体"/>
          <w:color w:val="000000"/>
          <w:kern w:val="0"/>
          <w:sz w:val="24"/>
          <w:szCs w:val="24"/>
          <w:lang w:val="en-US" w:eastAsia="zh-CN"/>
        </w:rPr>
        <w:t>广东星宇耐力新材料股份有限公司</w:t>
      </w:r>
      <w:r>
        <w:rPr>
          <w:rFonts w:hint="eastAsia" w:ascii="宋体" w:hAnsi="宋体" w:eastAsia="宋体" w:cs="宋体"/>
          <w:color w:val="000000"/>
          <w:kern w:val="0"/>
          <w:sz w:val="24"/>
          <w:szCs w:val="24"/>
        </w:rPr>
        <w:t>召开该标准</w:t>
      </w:r>
      <w:r>
        <w:rPr>
          <w:rFonts w:hint="eastAsia" w:ascii="宋体" w:hAnsi="宋体" w:eastAsia="宋体" w:cs="宋体"/>
          <w:color w:val="000000"/>
          <w:kern w:val="0"/>
          <w:sz w:val="24"/>
          <w:szCs w:val="24"/>
          <w:lang w:val="en-US" w:eastAsia="zh-CN"/>
        </w:rPr>
        <w:t>修订预研</w:t>
      </w:r>
      <w:r>
        <w:rPr>
          <w:rFonts w:hint="eastAsia" w:ascii="宋体" w:hAnsi="宋体" w:eastAsia="宋体" w:cs="宋体"/>
          <w:color w:val="000000"/>
          <w:kern w:val="0"/>
          <w:sz w:val="24"/>
          <w:szCs w:val="24"/>
        </w:rPr>
        <w:t>会议，</w:t>
      </w:r>
      <w:r>
        <w:rPr>
          <w:rFonts w:hint="eastAsia" w:ascii="宋体" w:hAnsi="宋体" w:eastAsia="宋体" w:cs="宋体"/>
          <w:kern w:val="0"/>
          <w:sz w:val="24"/>
          <w:szCs w:val="24"/>
          <w:lang w:val="en-US" w:eastAsia="zh-CN" w:bidi="ar-SA"/>
        </w:rPr>
        <w:t>广东星宇耐力新材料股份有限公司</w:t>
      </w:r>
      <w:r>
        <w:rPr>
          <w:rFonts w:hint="eastAsia" w:ascii="宋体" w:hAnsi="宋体" w:cs="宋体"/>
          <w:kern w:val="0"/>
          <w:sz w:val="24"/>
          <w:szCs w:val="24"/>
          <w:lang w:val="en-US" w:eastAsia="zh-CN" w:bidi="ar-SA"/>
        </w:rPr>
        <w:t>和</w:t>
      </w:r>
      <w:r>
        <w:rPr>
          <w:rFonts w:hint="eastAsia" w:ascii="宋体" w:hAnsi="宋体" w:eastAsia="宋体" w:cs="宋体"/>
          <w:kern w:val="0"/>
          <w:sz w:val="24"/>
          <w:szCs w:val="24"/>
          <w:lang w:val="en-US" w:eastAsia="zh-CN" w:bidi="ar-SA"/>
        </w:rPr>
        <w:t>鹤山雅图仕印刷有限公司</w:t>
      </w:r>
      <w:r>
        <w:rPr>
          <w:rFonts w:hint="eastAsia" w:ascii="宋体" w:hAnsi="宋体" w:cs="宋体"/>
          <w:kern w:val="0"/>
          <w:sz w:val="24"/>
          <w:szCs w:val="24"/>
          <w:lang w:val="en-US" w:eastAsia="zh-CN" w:bidi="ar-SA"/>
        </w:rPr>
        <w:t>参加会议，</w:t>
      </w:r>
      <w:r>
        <w:rPr>
          <w:rFonts w:hint="eastAsia" w:ascii="宋体" w:hAnsi="宋体" w:eastAsia="宋体" w:cs="宋体"/>
          <w:color w:val="000000"/>
          <w:kern w:val="0"/>
          <w:sz w:val="24"/>
          <w:szCs w:val="24"/>
        </w:rPr>
        <w:t>正式启动</w:t>
      </w:r>
      <w:r>
        <w:rPr>
          <w:rFonts w:hint="eastAsia" w:ascii="宋体" w:hAnsi="宋体" w:eastAsia="宋体" w:cs="宋体"/>
          <w:color w:val="000000"/>
          <w:kern w:val="0"/>
          <w:sz w:val="24"/>
          <w:szCs w:val="24"/>
          <w:lang w:val="en-US" w:eastAsia="zh-CN" w:bidi="ar-SA"/>
        </w:rPr>
        <w:t>GB/T 27934.3《纸质印刷品覆膜过程控制及检测方法 第3部分：水基胶黏剂即涂干式覆膜》</w:t>
      </w:r>
      <w:r>
        <w:rPr>
          <w:rFonts w:hint="eastAsia" w:ascii="宋体" w:hAnsi="宋体" w:eastAsia="宋体" w:cs="宋体"/>
          <w:sz w:val="24"/>
          <w:szCs w:val="24"/>
        </w:rPr>
        <w:t>的修订工作</w:t>
      </w:r>
      <w:r>
        <w:rPr>
          <w:rFonts w:hint="eastAsia" w:ascii="宋体" w:hAnsi="宋体" w:eastAsia="宋体" w:cs="宋体"/>
          <w:color w:val="000000"/>
          <w:kern w:val="0"/>
          <w:sz w:val="24"/>
          <w:szCs w:val="24"/>
          <w:lang w:eastAsia="zh-CN"/>
        </w:rPr>
        <w:t>。</w:t>
      </w:r>
    </w:p>
    <w:p w14:paraId="211C6BA3">
      <w:pPr>
        <w:pStyle w:val="16"/>
        <w:keepNext w:val="0"/>
        <w:keepLines w:val="0"/>
        <w:pageBreakBefore w:val="0"/>
        <w:kinsoku/>
        <w:wordWrap/>
        <w:overflowPunct/>
        <w:topLinePunct w:val="0"/>
        <w:bidi w:val="0"/>
        <w:spacing w:before="0" w:line="360" w:lineRule="auto"/>
        <w:ind w:firstLine="48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会议对标准的框架和内容进行了讨论，确定本标准的中文名称为《</w:t>
      </w:r>
      <w:r>
        <w:rPr>
          <w:rFonts w:hint="eastAsia" w:ascii="宋体" w:hAnsi="宋体" w:eastAsia="宋体" w:cs="宋体"/>
          <w:color w:val="000000"/>
          <w:kern w:val="0"/>
          <w:sz w:val="24"/>
          <w:szCs w:val="24"/>
          <w:lang w:val="en-US" w:eastAsia="zh-CN" w:bidi="ar-SA"/>
        </w:rPr>
        <w:t>纸质印刷品覆膜过程控制及检测方法  第3部分：水基胶黏剂即涂干式覆膜</w:t>
      </w:r>
      <w:r>
        <w:rPr>
          <w:rFonts w:hint="eastAsia" w:ascii="宋体" w:hAnsi="宋体" w:eastAsia="宋体" w:cs="宋体"/>
          <w:color w:val="000000"/>
          <w:kern w:val="0"/>
          <w:sz w:val="24"/>
          <w:szCs w:val="24"/>
        </w:rPr>
        <w:t>》，英文名称为：</w:t>
      </w:r>
      <w:r>
        <w:rPr>
          <w:rFonts w:hint="eastAsia" w:ascii="宋体" w:hAnsi="宋体" w:eastAsia="宋体" w:cs="宋体"/>
          <w:sz w:val="24"/>
          <w:szCs w:val="24"/>
        </w:rPr>
        <w:t>Lamination process control and</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testing methods for paper prints— Part 3: Drying lamination with water-based adhesive </w:t>
      </w:r>
      <w:r>
        <w:rPr>
          <w:rFonts w:hint="eastAsia" w:ascii="宋体" w:hAnsi="宋体" w:eastAsia="宋体" w:cs="宋体"/>
          <w:color w:val="000000"/>
          <w:kern w:val="0"/>
          <w:sz w:val="24"/>
          <w:szCs w:val="24"/>
        </w:rPr>
        <w:t>。本标准延用上一版本的框架，包括：前言、范围、规范性引用文件、术语和定义、材料要求（包括：</w:t>
      </w:r>
      <w:r>
        <w:rPr>
          <w:rFonts w:hint="eastAsia" w:ascii="宋体" w:hAnsi="宋体" w:eastAsia="宋体" w:cs="宋体"/>
          <w:color w:val="000000"/>
          <w:kern w:val="0"/>
          <w:sz w:val="24"/>
          <w:szCs w:val="24"/>
          <w:lang w:val="en-US" w:eastAsia="zh-CN"/>
        </w:rPr>
        <w:t>纸质印刷品</w:t>
      </w:r>
      <w:r>
        <w:rPr>
          <w:rFonts w:hint="eastAsia" w:ascii="宋体" w:hAnsi="宋体" w:eastAsia="宋体" w:cs="宋体"/>
          <w:color w:val="000000"/>
          <w:kern w:val="0"/>
          <w:sz w:val="24"/>
          <w:szCs w:val="24"/>
        </w:rPr>
        <w:t>要求、</w:t>
      </w:r>
      <w:r>
        <w:rPr>
          <w:rFonts w:hint="eastAsia" w:ascii="宋体" w:hAnsi="宋体" w:eastAsia="宋体" w:cs="宋体"/>
          <w:color w:val="000000"/>
          <w:kern w:val="0"/>
          <w:sz w:val="24"/>
          <w:szCs w:val="24"/>
          <w:lang w:val="en-US" w:eastAsia="zh-CN"/>
        </w:rPr>
        <w:t>水基胶黏剂</w:t>
      </w:r>
      <w:r>
        <w:rPr>
          <w:rFonts w:hint="eastAsia" w:ascii="宋体" w:hAnsi="宋体" w:eastAsia="宋体" w:cs="宋体"/>
          <w:color w:val="000000"/>
          <w:kern w:val="0"/>
          <w:sz w:val="24"/>
          <w:szCs w:val="24"/>
        </w:rPr>
        <w:t>要求、</w:t>
      </w:r>
      <w:r>
        <w:rPr>
          <w:rFonts w:hint="eastAsia" w:ascii="宋体" w:hAnsi="宋体" w:eastAsia="宋体" w:cs="宋体"/>
          <w:color w:val="000000"/>
          <w:kern w:val="0"/>
          <w:sz w:val="24"/>
          <w:szCs w:val="24"/>
          <w:lang w:val="en-US" w:eastAsia="zh-CN"/>
        </w:rPr>
        <w:t>薄膜要求、</w:t>
      </w:r>
      <w:r>
        <w:rPr>
          <w:rFonts w:hint="eastAsia" w:ascii="宋体" w:hAnsi="宋体" w:eastAsia="宋体" w:cs="宋体"/>
          <w:color w:val="000000"/>
          <w:kern w:val="0"/>
          <w:sz w:val="24"/>
          <w:szCs w:val="24"/>
        </w:rPr>
        <w:t>设备要求）、技术要求（包括：</w:t>
      </w:r>
      <w:r>
        <w:rPr>
          <w:rFonts w:hint="eastAsia" w:ascii="宋体" w:hAnsi="宋体" w:eastAsia="宋体" w:cs="宋体"/>
          <w:color w:val="000000"/>
          <w:kern w:val="0"/>
          <w:sz w:val="24"/>
          <w:szCs w:val="24"/>
          <w:lang w:val="en-US" w:eastAsia="zh-CN"/>
        </w:rPr>
        <w:t>覆膜前准备、覆膜环境、覆膜工艺温度、覆膜速度、覆膜压强、放卷张力、涂胶量和操作要求</w:t>
      </w:r>
      <w:r>
        <w:rPr>
          <w:rFonts w:hint="eastAsia" w:ascii="宋体" w:hAnsi="宋体" w:eastAsia="宋体" w:cs="宋体"/>
          <w:color w:val="000000"/>
          <w:kern w:val="0"/>
          <w:sz w:val="24"/>
          <w:szCs w:val="24"/>
        </w:rPr>
        <w:t>）、其他要求（包括：</w:t>
      </w:r>
      <w:r>
        <w:rPr>
          <w:rFonts w:hint="eastAsia" w:ascii="宋体" w:hAnsi="宋体" w:eastAsia="宋体" w:cs="宋体"/>
          <w:color w:val="000000"/>
          <w:kern w:val="0"/>
          <w:sz w:val="24"/>
          <w:szCs w:val="24"/>
          <w:lang w:val="en-US" w:eastAsia="zh-CN"/>
        </w:rPr>
        <w:t>成品质量要求</w:t>
      </w:r>
      <w:r>
        <w:rPr>
          <w:rFonts w:hint="eastAsia" w:ascii="宋体" w:hAnsi="宋体" w:eastAsia="宋体" w:cs="宋体"/>
          <w:color w:val="000000"/>
          <w:kern w:val="0"/>
          <w:sz w:val="24"/>
          <w:szCs w:val="24"/>
        </w:rPr>
        <w:t>）和检测方法（包括：</w:t>
      </w:r>
      <w:r>
        <w:rPr>
          <w:rFonts w:hint="eastAsia" w:ascii="宋体" w:hAnsi="宋体" w:eastAsia="宋体" w:cs="宋体"/>
          <w:color w:val="000000"/>
          <w:kern w:val="0"/>
          <w:sz w:val="24"/>
          <w:szCs w:val="24"/>
          <w:lang w:val="en-US" w:eastAsia="zh-CN"/>
        </w:rPr>
        <w:t>原材料检测、环境温湿度检测、覆膜工艺温度检测、覆膜压强检测、覆膜速度检测、热压辊表面温度允差检测和涂胶量检测</w:t>
      </w:r>
      <w:r>
        <w:rPr>
          <w:rFonts w:hint="eastAsia" w:ascii="宋体" w:hAnsi="宋体" w:eastAsia="宋体" w:cs="宋体"/>
          <w:color w:val="000000"/>
          <w:kern w:val="0"/>
          <w:sz w:val="24"/>
          <w:szCs w:val="24"/>
        </w:rPr>
        <w:t>），同时按照过程控制的要求增加和补充相关技术内容。</w:t>
      </w:r>
    </w:p>
    <w:p w14:paraId="67633672">
      <w:pPr>
        <w:keepNext w:val="0"/>
        <w:keepLines w:val="0"/>
        <w:pageBreakBefore w:val="0"/>
        <w:kinsoku/>
        <w:wordWrap/>
        <w:overflowPunct/>
        <w:topLinePunct w:val="0"/>
        <w:bidi w:val="0"/>
        <w:spacing w:line="360" w:lineRule="auto"/>
        <w:ind w:firstLine="482" w:firstLineChars="200"/>
        <w:jc w:val="left"/>
        <w:textAlignment w:val="auto"/>
        <w:rPr>
          <w:rFonts w:hint="default" w:ascii="宋体" w:hAnsi="宋体" w:eastAsia="宋体" w:cs="宋体"/>
          <w:b/>
          <w:bCs/>
          <w:color w:val="000000"/>
          <w:kern w:val="0"/>
          <w:sz w:val="24"/>
          <w:szCs w:val="24"/>
          <w:lang w:val="en-US" w:eastAsia="zh-CN"/>
        </w:rPr>
      </w:pP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起草组成立</w:t>
      </w:r>
    </w:p>
    <w:p w14:paraId="78A04F0A">
      <w:pPr>
        <w:keepNext w:val="0"/>
        <w:keepLines w:val="0"/>
        <w:pageBreakBefore w:val="0"/>
        <w:kinsoku/>
        <w:wordWrap/>
        <w:overflowPunct/>
        <w:topLinePunct w:val="0"/>
        <w:bidi w:val="0"/>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color w:val="000000"/>
          <w:kern w:val="0"/>
          <w:sz w:val="24"/>
          <w:szCs w:val="24"/>
          <w:lang w:val="en-US" w:eastAsia="zh-CN"/>
        </w:rPr>
        <w:t>2026年1月6日，</w:t>
      </w:r>
      <w:r>
        <w:rPr>
          <w:rFonts w:hint="eastAsia" w:ascii="宋体" w:hAnsi="宋体" w:eastAsia="宋体" w:cs="宋体"/>
          <w:color w:val="000000"/>
          <w:kern w:val="0"/>
          <w:sz w:val="24"/>
          <w:szCs w:val="24"/>
        </w:rPr>
        <w:t>全国印刷标准化技术委员会</w:t>
      </w:r>
      <w:r>
        <w:rPr>
          <w:rFonts w:hint="eastAsia" w:ascii="宋体" w:hAnsi="宋体" w:eastAsia="宋体" w:cs="宋体"/>
          <w:sz w:val="24"/>
          <w:szCs w:val="24"/>
        </w:rPr>
        <w:t>（SAC/TC 170）在</w:t>
      </w:r>
      <w:r>
        <w:rPr>
          <w:rFonts w:hint="eastAsia" w:ascii="宋体" w:hAnsi="宋体" w:eastAsia="宋体" w:cs="宋体"/>
          <w:sz w:val="24"/>
          <w:szCs w:val="24"/>
          <w:lang w:val="en-US" w:eastAsia="zh-CN"/>
        </w:rPr>
        <w:t>东莞市高埗镇锦江都城酒店</w:t>
      </w:r>
      <w:r>
        <w:rPr>
          <w:rFonts w:hint="eastAsia" w:ascii="宋体" w:hAnsi="宋体" w:eastAsia="宋体" w:cs="宋体"/>
          <w:sz w:val="24"/>
          <w:szCs w:val="24"/>
        </w:rPr>
        <w:t>召开标准起草组</w:t>
      </w:r>
      <w:r>
        <w:rPr>
          <w:rFonts w:hint="eastAsia" w:ascii="宋体" w:hAnsi="宋体" w:eastAsia="宋体" w:cs="宋体"/>
          <w:sz w:val="24"/>
          <w:szCs w:val="24"/>
          <w:lang w:val="en-US" w:eastAsia="zh-CN"/>
        </w:rPr>
        <w:t>成立暨</w:t>
      </w:r>
      <w:r>
        <w:rPr>
          <w:rFonts w:hint="eastAsia" w:ascii="宋体" w:hAnsi="宋体" w:eastAsia="宋体" w:cs="宋体"/>
          <w:sz w:val="24"/>
          <w:szCs w:val="24"/>
        </w:rPr>
        <w:t>第</w:t>
      </w:r>
      <w:r>
        <w:rPr>
          <w:rFonts w:hint="eastAsia" w:ascii="宋体" w:hAnsi="宋体" w:eastAsia="宋体" w:cs="宋体"/>
          <w:sz w:val="24"/>
          <w:szCs w:val="24"/>
          <w:lang w:val="en-US" w:eastAsia="zh-CN"/>
        </w:rPr>
        <w:t>一</w:t>
      </w:r>
      <w:r>
        <w:rPr>
          <w:rFonts w:hint="eastAsia" w:ascii="宋体" w:hAnsi="宋体" w:eastAsia="宋体" w:cs="宋体"/>
          <w:sz w:val="24"/>
          <w:szCs w:val="24"/>
        </w:rPr>
        <w:t>次工作会议。</w:t>
      </w:r>
      <w:r>
        <w:rPr>
          <w:rFonts w:hint="eastAsia" w:ascii="宋体" w:hAnsi="宋体" w:eastAsia="宋体" w:cs="宋体"/>
          <w:sz w:val="24"/>
          <w:szCs w:val="24"/>
          <w:lang w:val="en-US" w:eastAsia="zh-CN"/>
        </w:rPr>
        <w:t>会议对起草组成立，起草单位构成、起草人员分工等工作内容达成下述一致意见。</w:t>
      </w:r>
    </w:p>
    <w:p w14:paraId="1DCE49DB">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会议同意成立组建起草组，起草组单位为：广东星宇耐力新材料股份有限公司、鹤山雅图仕印刷有限公司、东莞市冠力胶业有限公司、广东德冠薄膜新材料股份有限公司、广东毅科新材料有限公司、中国印刷技术协会。广东星宇耐力新材料股份有限公司为组长单位。</w:t>
      </w:r>
    </w:p>
    <w:p w14:paraId="6F0B9B43">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2、会议同意由起草单位单位推荐的参会专家组成标准起草组，统筹安排和确定标准修订的相关事宜。起草组成员为：赖淦荷、蒋颜平、邓国康、劳雪金、赵建国、胡敏生、赵烨、黄裕锟、</w:t>
      </w:r>
      <w:r>
        <w:rPr>
          <w:rFonts w:hint="eastAsia" w:ascii="宋体" w:hAnsi="宋体" w:cs="宋体"/>
          <w:sz w:val="24"/>
          <w:szCs w:val="24"/>
          <w:lang w:val="en-US" w:eastAsia="zh-CN"/>
        </w:rPr>
        <w:t>张丽</w:t>
      </w:r>
      <w:r>
        <w:rPr>
          <w:rFonts w:hint="eastAsia" w:ascii="宋体" w:hAnsi="宋体" w:eastAsia="宋体" w:cs="宋体"/>
          <w:sz w:val="24"/>
          <w:szCs w:val="24"/>
          <w:lang w:val="en-US" w:eastAsia="zh-CN"/>
        </w:rPr>
        <w:t>。组长为赖淦荷，副组长为邓国康、蒋颜平。</w:t>
      </w:r>
    </w:p>
    <w:p w14:paraId="5AFCE85C">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会议同意组建标准执笔组，具体负责落实起草组会议的修订决议，对标准文本进行修改完善，执笔起草标准编制说明和相关上报文件。执笔组组长蒋颜平，成员：邓国康、劳雪金、赵建国、胡敏生、赵烨、黄裕锟。</w:t>
      </w:r>
    </w:p>
    <w:p w14:paraId="60855054">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4、会议首先介绍了项目的来源（2025-09-05立项，2027-01-05完成上报）及前期预研的情况，然后会议就标准的题目、框架结构及需要修订的技术内容进行了梳理，会议的重点放在修订的技术条款上。</w:t>
      </w:r>
    </w:p>
    <w:p w14:paraId="1E0A8F14">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5、会议根据GB/T1.1-2020的要求进行了优化，将所有的要求条款统一到技术要求中。</w:t>
      </w:r>
    </w:p>
    <w:p w14:paraId="388430A2">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6、会议在水基胶黏剂要求中增加环保方面的条款。优化了固含量的条款。优化了粘度要求，酸碱度要求。</w:t>
      </w:r>
    </w:p>
    <w:p w14:paraId="6057DBE1">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7、会议对覆膜准备进行了优化，细化新增4条要求。</w:t>
      </w:r>
    </w:p>
    <w:p w14:paraId="1A5ED545">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8、会议对覆膜温度和覆膜速度进行了细分优化，给出了不同情况下具体技术数据。同时给出了覆膜温度、覆膜速度、覆膜压强的允差数据。</w:t>
      </w:r>
    </w:p>
    <w:p w14:paraId="2A6AC804">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9、会议对操作要求进行了细化，给出了纸质印刷品的含水率及对应的环境湿度的具体数据。</w:t>
      </w:r>
    </w:p>
    <w:p w14:paraId="14BC9576">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10、会议梳理和完善了第4章技术要求对应的检验方法。</w:t>
      </w:r>
    </w:p>
    <w:p w14:paraId="730D847B">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11、会议经过认真的讨论，认为已经达到了对标准内容和具体条款修订的目的，起草组2026年3月20日提供标准征求意见稿，完成标准编制说明，2026年3月底或4月初开始在全行业公开征集意见和建议。</w:t>
      </w:r>
    </w:p>
    <w:p w14:paraId="5DBF102F">
      <w:pPr>
        <w:pStyle w:val="16"/>
        <w:keepNext w:val="0"/>
        <w:keepLines w:val="0"/>
        <w:pageBreakBefore w:val="0"/>
        <w:kinsoku/>
        <w:wordWrap/>
        <w:overflowPunct/>
        <w:topLinePunct w:val="0"/>
        <w:bidi w:val="0"/>
        <w:spacing w:before="0" w:line="360" w:lineRule="auto"/>
        <w:ind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5、形成标准征求意见稿</w:t>
      </w:r>
    </w:p>
    <w:p w14:paraId="4071D0F7">
      <w:pPr>
        <w:pStyle w:val="16"/>
        <w:keepNext w:val="0"/>
        <w:keepLines w:val="0"/>
        <w:pageBreakBefore w:val="0"/>
        <w:kinsoku/>
        <w:wordWrap/>
        <w:overflowPunct/>
        <w:topLinePunct w:val="0"/>
        <w:bidi w:val="0"/>
        <w:spacing w:before="0" w:line="360" w:lineRule="auto"/>
        <w:ind w:firstLine="480" w:firstLineChars="200"/>
        <w:jc w:val="both"/>
        <w:textAlignment w:val="auto"/>
        <w:rPr>
          <w:rFonts w:hint="eastAsia" w:ascii="宋体" w:hAnsi="宋体" w:cs="宋体"/>
          <w:sz w:val="24"/>
          <w:szCs w:val="24"/>
          <w:lang w:val="en-US" w:eastAsia="zh-CN"/>
        </w:rPr>
      </w:pPr>
      <w:r>
        <w:rPr>
          <w:rFonts w:hint="eastAsia" w:ascii="宋体" w:hAnsi="宋体" w:eastAsia="宋体" w:cs="宋体"/>
          <w:b w:val="0"/>
          <w:bCs w:val="0"/>
          <w:sz w:val="24"/>
          <w:szCs w:val="24"/>
          <w:lang w:val="en-US" w:eastAsia="zh-CN"/>
        </w:rPr>
        <w:t>起草组工作会议后，</w:t>
      </w:r>
      <w:r>
        <w:rPr>
          <w:rFonts w:hint="eastAsia" w:ascii="宋体" w:hAnsi="宋体" w:eastAsia="宋体" w:cs="宋体"/>
          <w:sz w:val="24"/>
          <w:szCs w:val="24"/>
          <w:lang w:val="en-US" w:eastAsia="zh-CN"/>
        </w:rPr>
        <w:t>广东星宇耐力新材料股份有限公司、鹤山雅图仕印刷有限公司</w:t>
      </w:r>
      <w:r>
        <w:rPr>
          <w:rFonts w:hint="eastAsia" w:ascii="宋体" w:hAnsi="宋体" w:cs="宋体"/>
          <w:sz w:val="24"/>
          <w:szCs w:val="24"/>
          <w:lang w:val="en-US" w:eastAsia="zh-CN"/>
        </w:rPr>
        <w:t>根据会议内容对标准的具体内容进行了补充和完善，重新绘制了符合标准要求的插图，认真核对了相关的技术数据，并根据要求起草了标准编制说明。并于2026年4月初向全国印刷标准化技术委员会提交了标准征求意见稿草案和标准标准说明草案。</w:t>
      </w:r>
    </w:p>
    <w:p w14:paraId="4ED730FD">
      <w:pPr>
        <w:pStyle w:val="16"/>
        <w:keepNext w:val="0"/>
        <w:keepLines w:val="0"/>
        <w:pageBreakBefore w:val="0"/>
        <w:kinsoku/>
        <w:wordWrap/>
        <w:overflowPunct/>
        <w:topLinePunct w:val="0"/>
        <w:bidi w:val="0"/>
        <w:spacing w:before="0" w:line="360" w:lineRule="auto"/>
        <w:ind w:firstLine="480" w:firstLineChars="200"/>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2026年4月，全国印刷标准化技术委员会秘书处在起草组提交的文件基础上，根据标准和标准编制说明的起草要求，对文件进行了梳理和修改完善，并通过起草组工作群分给起草组专家进行确认。</w:t>
      </w:r>
    </w:p>
    <w:p w14:paraId="3A4E0DEC">
      <w:pPr>
        <w:pStyle w:val="16"/>
        <w:keepNext w:val="0"/>
        <w:keepLines w:val="0"/>
        <w:pageBreakBefore w:val="0"/>
        <w:numPr>
          <w:ilvl w:val="0"/>
          <w:numId w:val="2"/>
        </w:numPr>
        <w:kinsoku/>
        <w:wordWrap/>
        <w:overflowPunct/>
        <w:topLinePunct w:val="0"/>
        <w:bidi w:val="0"/>
        <w:spacing w:before="0" w:line="360" w:lineRule="auto"/>
        <w:ind w:firstLine="482" w:firstLineChars="200"/>
        <w:jc w:val="both"/>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公开征集意见和建议</w:t>
      </w:r>
    </w:p>
    <w:p w14:paraId="2AA3B3FC">
      <w:pPr>
        <w:pStyle w:val="16"/>
        <w:keepNext w:val="0"/>
        <w:keepLines w:val="0"/>
        <w:pageBreakBefore w:val="0"/>
        <w:numPr>
          <w:ilvl w:val="0"/>
          <w:numId w:val="0"/>
        </w:numPr>
        <w:kinsoku/>
        <w:wordWrap/>
        <w:overflowPunct/>
        <w:topLinePunct w:val="0"/>
        <w:bidi w:val="0"/>
        <w:spacing w:before="0" w:line="360" w:lineRule="auto"/>
        <w:ind w:firstLine="481"/>
        <w:jc w:val="both"/>
        <w:textAlignment w:val="auto"/>
        <w:rPr>
          <w:rFonts w:hint="eastAsia" w:ascii="宋体" w:hAnsi="宋体" w:cs="宋体"/>
          <w:color w:val="000000"/>
          <w:kern w:val="0"/>
          <w:sz w:val="24"/>
          <w:szCs w:val="24"/>
          <w:lang w:val="en-US" w:eastAsia="zh-CN" w:bidi="ar-SA"/>
        </w:rPr>
      </w:pPr>
      <w:r>
        <w:rPr>
          <w:rFonts w:hint="eastAsia" w:ascii="宋体" w:hAnsi="宋体" w:cs="宋体"/>
          <w:b w:val="0"/>
          <w:bCs w:val="0"/>
          <w:sz w:val="24"/>
          <w:szCs w:val="24"/>
          <w:lang w:val="en-US" w:eastAsia="zh-CN"/>
        </w:rPr>
        <w:t>2026年5月20日，</w:t>
      </w:r>
      <w:r>
        <w:rPr>
          <w:rFonts w:hint="eastAsia" w:ascii="宋体" w:hAnsi="宋体" w:cs="宋体"/>
          <w:sz w:val="24"/>
          <w:szCs w:val="24"/>
          <w:lang w:val="en-US" w:eastAsia="zh-CN"/>
        </w:rPr>
        <w:t>全国印刷标准化技术委员会通过国家标准委标准制修订系统、全国印刷标准化技术委员会网站、印刷标准化专家微信群</w:t>
      </w:r>
      <w:bookmarkStart w:id="1" w:name="_GoBack"/>
      <w:bookmarkEnd w:id="1"/>
      <w:r>
        <w:rPr>
          <w:rFonts w:hint="eastAsia" w:ascii="宋体" w:hAnsi="宋体" w:cs="宋体"/>
          <w:sz w:val="24"/>
          <w:szCs w:val="24"/>
          <w:lang w:val="en-US" w:eastAsia="zh-CN"/>
        </w:rPr>
        <w:t>等渠道，在全行业公开征集</w:t>
      </w:r>
      <w:r>
        <w:rPr>
          <w:rFonts w:hint="eastAsia" w:ascii="宋体" w:hAnsi="宋体" w:eastAsia="宋体" w:cs="宋体"/>
          <w:color w:val="000000"/>
          <w:kern w:val="0"/>
          <w:sz w:val="24"/>
          <w:szCs w:val="24"/>
          <w:lang w:val="en-US" w:eastAsia="zh-CN" w:bidi="ar-SA"/>
        </w:rPr>
        <w:t>《纸质印刷品覆膜过程控制及检测方法 第3部分：水基胶黏剂即涂干式覆膜》</w:t>
      </w:r>
      <w:r>
        <w:rPr>
          <w:rFonts w:hint="eastAsia" w:ascii="宋体" w:hAnsi="宋体" w:cs="宋体"/>
          <w:color w:val="000000"/>
          <w:kern w:val="0"/>
          <w:sz w:val="24"/>
          <w:szCs w:val="24"/>
          <w:lang w:val="en-US" w:eastAsia="zh-CN" w:bidi="ar-SA"/>
        </w:rPr>
        <w:t>征求意见稿文件的意见和建议，为期2个月。</w:t>
      </w:r>
    </w:p>
    <w:p w14:paraId="328D3F8F">
      <w:pPr>
        <w:keepNext w:val="0"/>
        <w:keepLines w:val="0"/>
        <w:pageBreakBefore w:val="0"/>
        <w:widowControl/>
        <w:kinsoku/>
        <w:wordWrap/>
        <w:overflowPunct/>
        <w:topLinePunct w:val="0"/>
        <w:bidi w:val="0"/>
        <w:spacing w:line="360" w:lineRule="auto"/>
        <w:ind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w:t>
      </w:r>
      <w:r>
        <w:rPr>
          <w:rFonts w:hint="eastAsia" w:ascii="宋体" w:hAnsi="宋体" w:cs="宋体"/>
          <w:b/>
          <w:bCs/>
          <w:kern w:val="0"/>
          <w:sz w:val="24"/>
          <w:szCs w:val="24"/>
          <w:lang w:val="en-US" w:eastAsia="zh-CN"/>
        </w:rPr>
        <w:t>三</w:t>
      </w:r>
      <w:r>
        <w:rPr>
          <w:rFonts w:hint="eastAsia" w:ascii="宋体" w:hAnsi="宋体" w:eastAsia="宋体" w:cs="宋体"/>
          <w:b/>
          <w:bCs/>
          <w:kern w:val="0"/>
          <w:sz w:val="24"/>
          <w:szCs w:val="24"/>
        </w:rPr>
        <w:t>）</w:t>
      </w:r>
      <w:r>
        <w:rPr>
          <w:rFonts w:ascii="Times New Roman" w:hAnsi="宋体"/>
          <w:b/>
          <w:bCs/>
          <w:color w:val="000000"/>
          <w:sz w:val="24"/>
          <w:szCs w:val="24"/>
        </w:rPr>
        <w:t>标准编制的主要成员单位及其所做的工作</w:t>
      </w:r>
    </w:p>
    <w:p w14:paraId="5F7228B6">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本文件起草单位：广东星宇耐力新材料股份有限公司、鹤山雅图仕印刷有限公司、东莞市冠力胶业有限公司、广东毅科新材料有限公司、广东德冠薄膜新材料股份有限公司、中国印刷技术协会。</w:t>
      </w:r>
    </w:p>
    <w:p w14:paraId="2D26D5DB">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本文件主要起草人：赖淦荷、蒋颜平、邓国康、劳雪金、赵建国、胡敏生、赵烨、黄裕锟、</w:t>
      </w:r>
      <w:r>
        <w:rPr>
          <w:rFonts w:hint="eastAsia" w:hAnsi="宋体" w:cs="宋体"/>
          <w:kern w:val="0"/>
          <w:sz w:val="24"/>
          <w:szCs w:val="24"/>
          <w:lang w:val="en-US" w:eastAsia="zh-CN" w:bidi="ar-SA"/>
        </w:rPr>
        <w:t>张丽</w:t>
      </w:r>
      <w:r>
        <w:rPr>
          <w:rFonts w:hint="eastAsia" w:ascii="宋体" w:hAnsi="宋体" w:eastAsia="宋体" w:cs="宋体"/>
          <w:kern w:val="0"/>
          <w:sz w:val="24"/>
          <w:szCs w:val="24"/>
          <w:lang w:val="en-US" w:eastAsia="zh-CN" w:bidi="ar-SA"/>
        </w:rPr>
        <w:t>等。</w:t>
      </w:r>
    </w:p>
    <w:p w14:paraId="54D34E21">
      <w:pPr>
        <w:pStyle w:val="14"/>
        <w:keepNext w:val="0"/>
        <w:keepLines w:val="0"/>
        <w:pageBreakBefore w:val="0"/>
        <w:kinsoku/>
        <w:wordWrap/>
        <w:overflowPunct/>
        <w:topLinePunct w:val="0"/>
        <w:bidi w:val="0"/>
        <w:spacing w:line="360" w:lineRule="auto"/>
        <w:ind w:firstLine="420"/>
        <w:textAlignment w:val="auto"/>
        <w:rPr>
          <w:rFonts w:hint="default" w:ascii="宋体" w:hAnsi="宋体" w:cs="宋体"/>
          <w:color w:val="000000"/>
          <w:kern w:val="0"/>
          <w:sz w:val="24"/>
          <w:szCs w:val="24"/>
          <w:lang w:val="en-US" w:eastAsia="zh-CN" w:bidi="ar-SA"/>
        </w:rPr>
      </w:pPr>
      <w:r>
        <w:rPr>
          <w:rFonts w:hint="eastAsia" w:hAnsi="宋体" w:cs="宋体"/>
          <w:kern w:val="0"/>
          <w:sz w:val="24"/>
          <w:szCs w:val="24"/>
          <w:lang w:val="en-US" w:eastAsia="zh-CN" w:bidi="ar-SA"/>
        </w:rPr>
        <w:t>本文件修订框架及技术内容主要由</w:t>
      </w:r>
      <w:r>
        <w:rPr>
          <w:rFonts w:hint="eastAsia" w:ascii="宋体" w:hAnsi="宋体" w:eastAsia="宋体" w:cs="宋体"/>
          <w:kern w:val="0"/>
          <w:sz w:val="24"/>
          <w:szCs w:val="24"/>
          <w:lang w:val="en-US" w:eastAsia="zh-CN" w:bidi="ar-SA"/>
        </w:rPr>
        <w:t>赖淦荷、蒋颜平、邓国康、劳雪金</w:t>
      </w:r>
      <w:r>
        <w:rPr>
          <w:rFonts w:hint="eastAsia" w:hAnsi="宋体" w:cs="宋体"/>
          <w:kern w:val="0"/>
          <w:sz w:val="24"/>
          <w:szCs w:val="24"/>
          <w:lang w:val="en-US" w:eastAsia="zh-CN" w:bidi="ar-SA"/>
        </w:rPr>
        <w:t>搭建确认，邓国康负责技术内容，</w:t>
      </w:r>
      <w:r>
        <w:rPr>
          <w:rFonts w:hint="eastAsia" w:ascii="宋体" w:hAnsi="宋体" w:eastAsia="宋体" w:cs="宋体"/>
          <w:kern w:val="0"/>
          <w:sz w:val="24"/>
          <w:szCs w:val="24"/>
          <w:lang w:val="en-US" w:eastAsia="zh-CN" w:bidi="ar-SA"/>
        </w:rPr>
        <w:t>蒋颜平</w:t>
      </w:r>
      <w:r>
        <w:rPr>
          <w:rFonts w:hint="eastAsia" w:hAnsi="宋体" w:cs="宋体"/>
          <w:kern w:val="0"/>
          <w:sz w:val="24"/>
          <w:szCs w:val="24"/>
          <w:lang w:val="en-US" w:eastAsia="zh-CN" w:bidi="ar-SA"/>
        </w:rPr>
        <w:t>负责具体起草文本，</w:t>
      </w:r>
      <w:r>
        <w:rPr>
          <w:rFonts w:hint="eastAsia" w:ascii="宋体" w:hAnsi="宋体" w:eastAsia="宋体" w:cs="宋体"/>
          <w:kern w:val="0"/>
          <w:sz w:val="24"/>
          <w:szCs w:val="24"/>
          <w:lang w:val="en-US" w:eastAsia="zh-CN" w:bidi="ar-SA"/>
        </w:rPr>
        <w:t>劳雪金</w:t>
      </w:r>
      <w:r>
        <w:rPr>
          <w:rFonts w:hint="eastAsia" w:hAnsi="宋体" w:cs="宋体"/>
          <w:kern w:val="0"/>
          <w:sz w:val="24"/>
          <w:szCs w:val="24"/>
          <w:lang w:val="en-US" w:eastAsia="zh-CN" w:bidi="ar-SA"/>
        </w:rPr>
        <w:t>绘制提供了插图，</w:t>
      </w:r>
      <w:r>
        <w:rPr>
          <w:rFonts w:hint="eastAsia" w:ascii="宋体" w:hAnsi="宋体" w:eastAsia="宋体" w:cs="宋体"/>
          <w:kern w:val="0"/>
          <w:sz w:val="24"/>
          <w:szCs w:val="24"/>
          <w:lang w:val="en-US" w:eastAsia="zh-CN" w:bidi="ar-SA"/>
        </w:rPr>
        <w:t>赖淦荷</w:t>
      </w:r>
      <w:r>
        <w:rPr>
          <w:rFonts w:hint="eastAsia" w:hAnsi="宋体" w:cs="宋体"/>
          <w:kern w:val="0"/>
          <w:sz w:val="24"/>
          <w:szCs w:val="24"/>
          <w:lang w:val="en-US" w:eastAsia="zh-CN" w:bidi="ar-SA"/>
        </w:rPr>
        <w:t>负责组织协调。</w:t>
      </w:r>
      <w:r>
        <w:rPr>
          <w:rFonts w:hint="eastAsia" w:ascii="宋体" w:hAnsi="宋体" w:eastAsia="宋体" w:cs="宋体"/>
          <w:kern w:val="0"/>
          <w:sz w:val="24"/>
          <w:szCs w:val="24"/>
          <w:lang w:val="en-US" w:eastAsia="zh-CN" w:bidi="ar-SA"/>
        </w:rPr>
        <w:t>赵建国、胡敏生、赵烨、黄裕锟、</w:t>
      </w:r>
      <w:r>
        <w:rPr>
          <w:rFonts w:hint="eastAsia" w:hAnsi="宋体" w:cs="宋体"/>
          <w:kern w:val="0"/>
          <w:sz w:val="24"/>
          <w:szCs w:val="24"/>
          <w:lang w:val="en-US" w:eastAsia="zh-CN" w:bidi="ar-SA"/>
        </w:rPr>
        <w:t>张丽</w:t>
      </w:r>
      <w:r>
        <w:rPr>
          <w:rFonts w:hint="eastAsia" w:ascii="宋体" w:hAnsi="宋体" w:eastAsia="宋体" w:cs="宋体"/>
          <w:kern w:val="0"/>
          <w:sz w:val="24"/>
          <w:szCs w:val="24"/>
          <w:lang w:val="en-US" w:eastAsia="zh-CN" w:bidi="ar-SA"/>
        </w:rPr>
        <w:t>等</w:t>
      </w:r>
      <w:r>
        <w:rPr>
          <w:rFonts w:hint="eastAsia" w:hAnsi="宋体" w:cs="宋体"/>
          <w:kern w:val="0"/>
          <w:sz w:val="24"/>
          <w:szCs w:val="24"/>
          <w:lang w:val="en-US" w:eastAsia="zh-CN" w:bidi="ar-SA"/>
        </w:rPr>
        <w:t>在会议上提供条款细节的斟酌讨论，会后技术数据的验证等工作。</w:t>
      </w:r>
    </w:p>
    <w:p w14:paraId="3E53F7C4">
      <w:pPr>
        <w:pStyle w:val="14"/>
        <w:keepNext w:val="0"/>
        <w:keepLines w:val="0"/>
        <w:pageBreakBefore w:val="0"/>
        <w:kinsoku/>
        <w:wordWrap/>
        <w:overflowPunct/>
        <w:topLinePunct w:val="0"/>
        <w:bidi w:val="0"/>
        <w:spacing w:line="360" w:lineRule="auto"/>
        <w:ind w:firstLine="482"/>
        <w:textAlignment w:val="auto"/>
        <w:rPr>
          <w:rFonts w:hint="eastAsia" w:ascii="宋体" w:hAnsi="宋体" w:eastAsia="宋体" w:cs="宋体"/>
          <w:b/>
          <w:color w:val="000000"/>
          <w:sz w:val="24"/>
          <w:szCs w:val="24"/>
        </w:rPr>
      </w:pPr>
      <w:r>
        <w:rPr>
          <w:rFonts w:hint="eastAsia" w:ascii="宋体" w:hAnsi="宋体" w:eastAsia="宋体" w:cs="宋体"/>
          <w:b/>
          <w:sz w:val="24"/>
          <w:szCs w:val="24"/>
        </w:rPr>
        <w:t>二、</w:t>
      </w:r>
      <w:r>
        <w:rPr>
          <w:rFonts w:hint="eastAsia" w:ascii="宋体" w:hAnsi="宋体" w:eastAsia="宋体" w:cs="宋体"/>
          <w:b/>
          <w:color w:val="000000"/>
          <w:sz w:val="24"/>
          <w:szCs w:val="24"/>
        </w:rPr>
        <w:t>标准编制原则和确定主要内容的论据及解决的主要问题</w:t>
      </w:r>
    </w:p>
    <w:p w14:paraId="56F7CED9">
      <w:pPr>
        <w:keepNext w:val="0"/>
        <w:keepLines w:val="0"/>
        <w:pageBreakBefore w:val="0"/>
        <w:numPr>
          <w:ilvl w:val="0"/>
          <w:numId w:val="0"/>
        </w:numPr>
        <w:kinsoku/>
        <w:wordWrap/>
        <w:overflowPunct/>
        <w:topLinePunct w:val="0"/>
        <w:bidi w:val="0"/>
        <w:spacing w:line="360" w:lineRule="auto"/>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（一）编制原则及思路</w:t>
      </w:r>
    </w:p>
    <w:p w14:paraId="315D3790">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 标准修订工作坚持高起点、通用性、严要求与适宜性和可操作性相结合的原则。高起点即标准的编制应考虑到覆膜工艺所涉及的相关内容要与国家绿色低碳发展方向相结合；通用性要求标准的编制符合目前国内相关行业标准规定，并在术语方面进行统一和规范；严要求即标准的编制应严格遵循 GB/T 1.1—2020《标准化工作导则 第1部分：标准的结构和编写》及相关法规的要求进行；适宜性和可操作性要求标准的编制既要充分考虑到印刷覆膜行业的发展现状与特点，又要考虑到印刷企业实际操作的便利性，从而提高标准贯彻实施的可操作性。</w:t>
      </w:r>
    </w:p>
    <w:p w14:paraId="78B639AC">
      <w:pPr>
        <w:keepNext w:val="0"/>
        <w:keepLines w:val="0"/>
        <w:pageBreakBefore w:val="0"/>
        <w:widowControl/>
        <w:kinsoku/>
        <w:wordWrap/>
        <w:overflowPunct/>
        <w:topLinePunct w:val="0"/>
        <w:bidi w:val="0"/>
        <w:spacing w:line="360" w:lineRule="auto"/>
        <w:ind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（二）本标准主要内容</w:t>
      </w:r>
    </w:p>
    <w:p w14:paraId="3392C2D8">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本文件规定了水基胶黏剂即涂干式覆膜的技术要求，给出了对应的检验方法，描述了相关的术语和定义。</w:t>
      </w:r>
    </w:p>
    <w:p w14:paraId="439D1C05">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本文件适用于水基胶黏剂将薄膜与纸质印刷品复合的工艺过程控制。</w:t>
      </w:r>
    </w:p>
    <w:p w14:paraId="46C7B8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本</w:t>
      </w:r>
      <w:r>
        <w:rPr>
          <w:rFonts w:hint="eastAsia" w:ascii="宋体" w:hAnsi="宋体" w:eastAsia="宋体" w:cs="宋体"/>
          <w:b w:val="0"/>
          <w:bCs w:val="0"/>
          <w:sz w:val="24"/>
          <w:szCs w:val="24"/>
          <w:lang w:val="en-US" w:eastAsia="zh-CN"/>
        </w:rPr>
        <w:t>文件代替</w:t>
      </w:r>
      <w:r>
        <w:rPr>
          <w:rFonts w:hint="eastAsia" w:ascii="宋体" w:hAnsi="宋体" w:eastAsia="宋体" w:cs="宋体"/>
          <w:b w:val="0"/>
          <w:bCs w:val="0"/>
          <w:sz w:val="24"/>
          <w:szCs w:val="24"/>
        </w:rPr>
        <w:t xml:space="preserve">GB/T </w:t>
      </w:r>
      <w:r>
        <w:rPr>
          <w:rFonts w:hint="eastAsia" w:ascii="宋体" w:hAnsi="宋体" w:eastAsia="宋体" w:cs="宋体"/>
          <w:b w:val="0"/>
          <w:bCs w:val="0"/>
          <w:sz w:val="24"/>
          <w:szCs w:val="24"/>
          <w:lang w:val="en-US" w:eastAsia="zh-CN"/>
        </w:rPr>
        <w:t>27934.3-2011</w:t>
      </w:r>
      <w:r>
        <w:rPr>
          <w:rFonts w:hint="eastAsia" w:ascii="宋体" w:hAnsi="宋体" w:eastAsia="宋体" w:cs="宋体"/>
          <w:b w:val="0"/>
          <w:bCs w:val="0"/>
          <w:sz w:val="24"/>
          <w:szCs w:val="24"/>
        </w:rPr>
        <w:t>《纸质印刷品覆膜过程控制及检测方法》</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与</w:t>
      </w:r>
      <w:r>
        <w:rPr>
          <w:rFonts w:hint="eastAsia" w:ascii="宋体" w:hAnsi="宋体" w:eastAsia="宋体" w:cs="宋体"/>
          <w:b w:val="0"/>
          <w:bCs w:val="0"/>
          <w:sz w:val="24"/>
          <w:szCs w:val="24"/>
        </w:rPr>
        <w:t xml:space="preserve">GB/T </w:t>
      </w:r>
      <w:r>
        <w:rPr>
          <w:rFonts w:hint="eastAsia" w:ascii="宋体" w:hAnsi="宋体" w:eastAsia="宋体" w:cs="宋体"/>
          <w:b w:val="0"/>
          <w:bCs w:val="0"/>
          <w:sz w:val="24"/>
          <w:szCs w:val="24"/>
          <w:lang w:val="en-US" w:eastAsia="zh-CN"/>
        </w:rPr>
        <w:t>27934.3-2011相比，除结构调整和编辑性改动外，主要技术变化如下：</w:t>
      </w:r>
    </w:p>
    <w:p w14:paraId="44769C0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删除了“原材料要求”“工艺要求”“设备要求”“成品质量要求”四章（见2011年版第4、5、6、7章），将其技术内容合并为“技术要求”（见第4章）；</w:t>
      </w:r>
    </w:p>
    <w:p w14:paraId="3BCABEA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删除了“成品储存、运输要求”一章（见2011年版第8章）；</w:t>
      </w:r>
    </w:p>
    <w:p w14:paraId="5A1C804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增加了水基胶黏剂中邻苯二甲酸酯、可溶性元素含量的技术要求（见4.1.1.2）和挥发性有机化合物限量（VOC）的限量值技术要求（见4.1.1.3）；</w:t>
      </w:r>
    </w:p>
    <w:p w14:paraId="03FAE42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d) 更改了水基胶黏剂中固含量技术要求（见4.1.1.4,2011年版4.1.2）、黏度技术要求（见4.1.1.5,2011年版4.1.3）和酸碱度技术要求（见4.1.1.6,2011年版4.1.4）;</w:t>
      </w:r>
    </w:p>
    <w:p w14:paraId="736E226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e) 增加了纸张酸碱性要求（见4.1.3.2）;</w:t>
      </w:r>
    </w:p>
    <w:p w14:paraId="35B372E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f) 更改了设备要求中烘干装置的技术要求（见4.2.2,2011年版6.2）和热压辊的技术要求（见4.2.3,2011年版6.3）;</w:t>
      </w:r>
    </w:p>
    <w:p w14:paraId="6ECC303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g) 增加了覆膜前的技术准备条款（见4.3.1.1、4.3.1.3、4.3.1.4、4.3.1.5、4.3.1.6）；</w:t>
      </w:r>
    </w:p>
    <w:p w14:paraId="3491299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h) 更改了覆膜工艺温度的技术要求（见4.3.3,2011年版5.3）；</w:t>
      </w:r>
    </w:p>
    <w:p w14:paraId="6569825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i) 更改了覆膜速度的技术要求（见4.3.4,2011年版5.4）；</w:t>
      </w:r>
    </w:p>
    <w:p w14:paraId="5F6F4B3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j) 更改了覆膜压强的技术要求（见4.3.5,2011年版5.5）；</w:t>
      </w:r>
    </w:p>
    <w:p w14:paraId="5EEADE3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k) 更改了涂胶量的技术要求（见4.3.7,2011年版5.7）。</w:t>
      </w:r>
    </w:p>
    <w:p w14:paraId="73A7FF0E">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（三）本标准制定参考的主要依据</w:t>
      </w:r>
    </w:p>
    <w:p w14:paraId="6C25C59A">
      <w:pPr>
        <w:pStyle w:val="3"/>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color w:val="000000"/>
          <w:kern w:val="0"/>
          <w:sz w:val="24"/>
          <w:szCs w:val="24"/>
          <w:lang w:val="en-US" w:eastAsia="zh-CN" w:bidi="ar-SA"/>
        </w:rPr>
        <w:t>1、以GB/T 27934.3-2011《纸质印刷品覆膜过程控制及检测方法  第3部分：水基胶黏剂即涂干式覆膜》</w:t>
      </w:r>
      <w:r>
        <w:rPr>
          <w:rFonts w:hint="eastAsia" w:ascii="宋体" w:hAnsi="宋体" w:eastAsia="宋体" w:cs="宋体"/>
          <w:sz w:val="24"/>
          <w:szCs w:val="24"/>
        </w:rPr>
        <w:t>的</w:t>
      </w:r>
      <w:r>
        <w:rPr>
          <w:rFonts w:hint="eastAsia" w:ascii="宋体" w:hAnsi="宋体" w:eastAsia="宋体" w:cs="宋体"/>
          <w:sz w:val="24"/>
          <w:szCs w:val="24"/>
          <w:lang w:val="en-US" w:eastAsia="zh-CN"/>
        </w:rPr>
        <w:t>原有版本为基础，充分考虑技术发展和行业需求</w:t>
      </w:r>
      <w:r>
        <w:rPr>
          <w:rFonts w:hint="eastAsia" w:ascii="宋体" w:hAnsi="宋体" w:eastAsia="宋体" w:cs="宋体"/>
          <w:sz w:val="24"/>
          <w:szCs w:val="24"/>
          <w:lang w:eastAsia="zh-CN"/>
        </w:rPr>
        <w:t>。</w:t>
      </w:r>
    </w:p>
    <w:p w14:paraId="423FCD7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标准制定中参考了下述相关标准的技术内容：</w:t>
      </w:r>
    </w:p>
    <w:p w14:paraId="57CB249F">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GB/T 462 纸、纸板和纸浆 分析试样水分的测定</w:t>
      </w:r>
    </w:p>
    <w:p w14:paraId="47BEFA5D">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GB/T 1723 涂料粘度测定法</w:t>
      </w:r>
    </w:p>
    <w:p w14:paraId="6F0D6A63">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GB/T 2793 胶黏剂不挥发物含量的测定</w:t>
      </w:r>
    </w:p>
    <w:p w14:paraId="298BA90A">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GB/T 13528 纸和纸板 表面pH的测定</w:t>
      </w:r>
    </w:p>
    <w:p w14:paraId="4654181C">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GB/T 14518 胶黏剂的pH值测定</w:t>
      </w:r>
    </w:p>
    <w:p w14:paraId="2612C359">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GB 24613-2009 玩具用涂料中有害物质限量</w:t>
      </w:r>
    </w:p>
    <w:p w14:paraId="6B5F8E1E">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GB/T 27934.1-2011 纸质印刷品覆膜过程控制及检测方法  第1部分：基本要求</w:t>
      </w:r>
    </w:p>
    <w:p w14:paraId="7AC14732">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GB/T 27934.2-2011 纸质印刷品覆膜过程控制及检测方法  第2部分：乙烯-醋酸乙烯共聚物（EVA）热熔胶预涂覆膜</w:t>
      </w:r>
    </w:p>
    <w:p w14:paraId="300BF0B9">
      <w:pPr>
        <w:pStyle w:val="14"/>
        <w:keepNext w:val="0"/>
        <w:keepLines w:val="0"/>
        <w:pageBreakBefore w:val="0"/>
        <w:kinsoku/>
        <w:wordWrap/>
        <w:overflowPunct/>
        <w:topLinePunct w:val="0"/>
        <w:bidi w:val="0"/>
        <w:spacing w:line="360" w:lineRule="auto"/>
        <w:ind w:firstLine="42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HJ 2541-2016 环境标志产品技术要求 胶粘剂</w:t>
      </w:r>
    </w:p>
    <w:p w14:paraId="5D14F316">
      <w:pPr>
        <w:pStyle w:val="3"/>
        <w:keepNext w:val="0"/>
        <w:keepLines w:val="0"/>
        <w:pageBreakBefore w:val="0"/>
        <w:numPr>
          <w:ilvl w:val="0"/>
          <w:numId w:val="3"/>
        </w:numPr>
        <w:kinsoku/>
        <w:wordWrap/>
        <w:overflowPunct/>
        <w:topLinePunct w:val="0"/>
        <w:bidi w:val="0"/>
        <w:spacing w:line="360" w:lineRule="auto"/>
        <w:ind w:firstLine="482" w:firstLineChars="20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本标准修订前后技术内容的对比</w:t>
      </w:r>
    </w:p>
    <w:p w14:paraId="6AB25680">
      <w:pPr>
        <w:pStyle w:val="3"/>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本文件是在 GB/T 27934.3-2011《纸质印刷品覆膜过程控制及检测方法  第3部分：水基胶黏剂即涂干式覆膜》基础上修订的，与GB/T 27934.3-2011相比，除编辑性修改外，主要技术变化如下：</w:t>
      </w:r>
    </w:p>
    <w:p w14:paraId="583EB5C6">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a)删除了“原材料要求”“工艺要求”“设备要求”“成品质量要求”四章（见2011年版第4、5、6、7章），将其技术内容合并为“技术要求”（见第4章）；</w:t>
      </w:r>
    </w:p>
    <w:p w14:paraId="3561ADE3">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b)删除了“成品储存、运输要求”一章（见2011年版第8章）；</w:t>
      </w:r>
    </w:p>
    <w:p w14:paraId="5A11C832">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c)增加了水基胶黏剂中邻苯二甲酸酯、可溶性元素含量的技术要求（见4.1.1.2）和挥发性有机化合物限量（VOC）的限量值技术要求（见4.1.1.3）；</w:t>
      </w:r>
    </w:p>
    <w:p w14:paraId="4DE31B45">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d) 更改了水基胶黏剂中固含量技术要求（见4.1.1.4,2011年版4.1.2）、黏度技术要求（见4.1.1.5,2011年版4.1.3）和酸碱度技术要求（见4.1.1.6,2011年版4.1.4）;</w:t>
      </w:r>
    </w:p>
    <w:p w14:paraId="727BBA89">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e) 增加了纸张酸碱性要求（见4.1.3.2）;</w:t>
      </w:r>
    </w:p>
    <w:p w14:paraId="57528CC6">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f) 更改了设备要求中烘干装置的技术要求（见4.2.2,2011年版6.2）和热压辊的技术要求（见4.2.3,2011年版6.3）;</w:t>
      </w:r>
    </w:p>
    <w:p w14:paraId="52C790B8">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g) 增加了覆膜前的技术准备条款（见4.3.1.1、4.3.1.3、4.3.1.4、4.3.1.5、4.3.1.6）；</w:t>
      </w:r>
    </w:p>
    <w:p w14:paraId="17CB775B">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h) 更改了覆膜工艺温度的技术要求（见4.3.3,2011年版5.3）；</w:t>
      </w:r>
    </w:p>
    <w:p w14:paraId="569AC9A8">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i) 更改了覆膜速度的技术要求（见4.3.4,2011年版5.4）；</w:t>
      </w:r>
    </w:p>
    <w:p w14:paraId="7724BC51">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j) 更改了覆膜压强的技术要求（见4.3.5,2011年版5.5）；</w:t>
      </w:r>
    </w:p>
    <w:p w14:paraId="14D9202F">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k) 更改了涂胶量的技术要求（见4.3.7,2011年版5.7）。</w:t>
      </w:r>
    </w:p>
    <w:p w14:paraId="49B20137">
      <w:pPr>
        <w:keepNext w:val="0"/>
        <w:keepLines w:val="0"/>
        <w:pageBreakBefore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三、主要试验[或验证]情况分析</w:t>
      </w:r>
    </w:p>
    <w:p w14:paraId="2E2BB0FC">
      <w:pPr>
        <w:keepNext w:val="0"/>
        <w:keepLines w:val="0"/>
        <w:pageBreakBefore w:val="0"/>
        <w:kinsoku/>
        <w:wordWrap/>
        <w:overflowPunct/>
        <w:topLinePunct w:val="0"/>
        <w:bidi w:val="0"/>
        <w:spacing w:line="360" w:lineRule="auto"/>
        <w:ind w:firstLine="480" w:firstLineChars="200"/>
        <w:jc w:val="left"/>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sz w:val="24"/>
          <w:szCs w:val="24"/>
          <w:lang w:val="en-US" w:eastAsia="zh-CN"/>
        </w:rPr>
        <w:t>2025年4月至2025年12月期间，广东星宇耐力新材料股份有限公司对水基胶黏剂有害物质限量要求、固含量、黏度和pH值进行数据收集整理；鹤山雅图仕印刷有限公司对覆膜前准备、覆膜过程中具体工艺参数进行测试收集，为标准提供依据，其他标准参与单位也提供了很多有力数据。</w:t>
      </w:r>
    </w:p>
    <w:p w14:paraId="5E55E544">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default" w:ascii="宋体" w:hAnsi="宋体" w:eastAsia="宋体" w:cs="宋体"/>
          <w:sz w:val="24"/>
          <w:szCs w:val="24"/>
          <w:lang w:val="en-US"/>
        </w:rPr>
      </w:pPr>
      <w:r>
        <w:rPr>
          <w:rFonts w:hint="eastAsia" w:ascii="宋体" w:hAnsi="宋体" w:eastAsia="宋体" w:cs="宋体"/>
          <w:color w:val="000000"/>
          <w:kern w:val="0"/>
          <w:sz w:val="24"/>
          <w:szCs w:val="24"/>
          <w:lang w:val="en-US" w:eastAsia="zh-CN" w:bidi="ar-SA"/>
        </w:rPr>
        <w:t>本标准关于水机胶黏剂和覆膜工艺部分数据由广东星宇耐力新材料股份有限公司和鹤山雅图仕印刷有限公司根据长期的生产实践、数据积累，并对市场进行充分调研后而形成的技术参数资料。该技术参数资料得到了鹤山雅图仕印刷有限公司生产验证。技术数据来源于生产实践和市场一手信息资料，具有很高的可靠性和可操作性。</w:t>
      </w:r>
    </w:p>
    <w:p w14:paraId="6841C70E">
      <w:pPr>
        <w:pStyle w:val="14"/>
        <w:keepNext w:val="0"/>
        <w:keepLines w:val="0"/>
        <w:pageBreakBefore w:val="0"/>
        <w:kinsoku/>
        <w:wordWrap/>
        <w:overflowPunct/>
        <w:topLinePunct w:val="0"/>
        <w:bidi w:val="0"/>
        <w:spacing w:line="360" w:lineRule="auto"/>
        <w:ind w:firstLine="482"/>
        <w:textAlignment w:val="auto"/>
        <w:rPr>
          <w:rFonts w:hint="eastAsia" w:ascii="宋体" w:hAnsi="宋体" w:eastAsia="宋体" w:cs="宋体"/>
          <w:sz w:val="24"/>
          <w:szCs w:val="24"/>
        </w:rPr>
      </w:pPr>
      <w:r>
        <w:rPr>
          <w:rFonts w:hint="eastAsia" w:ascii="宋体" w:hAnsi="宋体" w:eastAsia="宋体" w:cs="宋体"/>
          <w:b/>
          <w:color w:val="000000"/>
          <w:sz w:val="24"/>
          <w:szCs w:val="24"/>
        </w:rPr>
        <w:t>四、知识产权情况说明</w:t>
      </w:r>
    </w:p>
    <w:p w14:paraId="0C4CEA54">
      <w:pPr>
        <w:keepNext w:val="0"/>
        <w:keepLines w:val="0"/>
        <w:pageBreakBefore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本标准不涉及专利问题。</w:t>
      </w:r>
    </w:p>
    <w:p w14:paraId="5C75FBC8">
      <w:pPr>
        <w:pStyle w:val="14"/>
        <w:keepNext w:val="0"/>
        <w:keepLines w:val="0"/>
        <w:pageBreakBefore w:val="0"/>
        <w:kinsoku/>
        <w:wordWrap/>
        <w:overflowPunct/>
        <w:topLinePunct w:val="0"/>
        <w:bidi w:val="0"/>
        <w:spacing w:line="360" w:lineRule="auto"/>
        <w:ind w:firstLine="482"/>
        <w:textAlignment w:val="auto"/>
        <w:rPr>
          <w:rFonts w:hint="eastAsia" w:ascii="宋体" w:hAnsi="宋体" w:eastAsia="宋体" w:cs="宋体"/>
          <w:b/>
          <w:sz w:val="24"/>
          <w:szCs w:val="24"/>
        </w:rPr>
      </w:pPr>
      <w:r>
        <w:rPr>
          <w:rFonts w:hint="eastAsia" w:ascii="宋体" w:hAnsi="宋体" w:eastAsia="宋体" w:cs="宋体"/>
          <w:b/>
          <w:sz w:val="24"/>
          <w:szCs w:val="24"/>
        </w:rPr>
        <w:t>五、</w:t>
      </w:r>
      <w:r>
        <w:rPr>
          <w:rFonts w:hint="eastAsia" w:ascii="宋体" w:hAnsi="宋体" w:eastAsia="宋体" w:cs="宋体"/>
          <w:b/>
          <w:color w:val="000000"/>
          <w:sz w:val="24"/>
          <w:szCs w:val="24"/>
        </w:rPr>
        <w:t>产业化情况、推广应用论证和预期达到的经济效果</w:t>
      </w:r>
    </w:p>
    <w:p w14:paraId="23ABEA77">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测试材料和工艺数据</w:t>
      </w:r>
      <w:r>
        <w:rPr>
          <w:rFonts w:hint="eastAsia" w:ascii="宋体" w:hAnsi="宋体" w:eastAsia="宋体" w:cs="宋体"/>
          <w:kern w:val="0"/>
          <w:sz w:val="24"/>
          <w:szCs w:val="24"/>
        </w:rPr>
        <w:t>已基本覆盖</w:t>
      </w:r>
      <w:r>
        <w:rPr>
          <w:rFonts w:hint="eastAsia" w:ascii="宋体" w:hAnsi="宋体" w:eastAsia="宋体" w:cs="宋体"/>
          <w:color w:val="000000"/>
          <w:kern w:val="0"/>
          <w:sz w:val="24"/>
          <w:szCs w:val="24"/>
          <w:lang w:val="en-US" w:eastAsia="zh-CN" w:bidi="ar-SA"/>
        </w:rPr>
        <w:t>水基胶黏剂即涂干式覆膜</w:t>
      </w:r>
      <w:r>
        <w:rPr>
          <w:rFonts w:hint="eastAsia" w:ascii="宋体" w:hAnsi="宋体" w:eastAsia="宋体" w:cs="宋体"/>
          <w:kern w:val="0"/>
          <w:sz w:val="24"/>
          <w:szCs w:val="24"/>
        </w:rPr>
        <w:t>的主要部分，与当前其他行业标准相比覆盖的程度相当或不低于，是适宜的。</w:t>
      </w:r>
    </w:p>
    <w:p w14:paraId="7CCF419D">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2、对</w:t>
      </w:r>
      <w:r>
        <w:rPr>
          <w:rFonts w:hint="eastAsia" w:ascii="宋体" w:hAnsi="宋体" w:eastAsia="宋体" w:cs="宋体"/>
          <w:color w:val="000000"/>
          <w:kern w:val="0"/>
          <w:sz w:val="24"/>
          <w:szCs w:val="24"/>
          <w:lang w:val="en-US" w:eastAsia="zh-CN" w:bidi="ar-SA"/>
        </w:rPr>
        <w:t>水基胶黏剂即涂干式覆膜</w:t>
      </w:r>
      <w:r>
        <w:rPr>
          <w:rFonts w:hint="eastAsia" w:ascii="宋体" w:hAnsi="宋体" w:eastAsia="宋体" w:cs="宋体"/>
          <w:kern w:val="0"/>
          <w:sz w:val="24"/>
          <w:szCs w:val="24"/>
        </w:rPr>
        <w:t>的过程控制要求和检测方法进行的规定，既符合国际、国内相关法规的要求；又能结合国情、行业现状以及国内</w:t>
      </w:r>
      <w:r>
        <w:rPr>
          <w:rFonts w:hint="eastAsia" w:ascii="宋体" w:hAnsi="宋体" w:eastAsia="宋体" w:cs="宋体"/>
          <w:color w:val="000000"/>
          <w:kern w:val="0"/>
          <w:sz w:val="24"/>
          <w:szCs w:val="24"/>
          <w:lang w:val="en-US" w:eastAsia="zh-CN" w:bidi="ar-SA"/>
        </w:rPr>
        <w:t>水基胶黏剂即涂干式覆膜</w:t>
      </w:r>
      <w:r>
        <w:rPr>
          <w:rFonts w:hint="eastAsia" w:ascii="宋体" w:hAnsi="宋体" w:eastAsia="宋体" w:cs="宋体"/>
          <w:kern w:val="0"/>
          <w:sz w:val="24"/>
          <w:szCs w:val="24"/>
        </w:rPr>
        <w:t>相关原辅材料的现状而制定，使标准的贯彻实施更能切实可行。</w:t>
      </w:r>
    </w:p>
    <w:p w14:paraId="46E1487D">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kern w:val="0"/>
          <w:sz w:val="24"/>
          <w:szCs w:val="24"/>
        </w:rPr>
        <w:t>3、本标准的贯彻实施经济效益是显著的。本标准的贯彻实施将对我国</w:t>
      </w:r>
      <w:r>
        <w:rPr>
          <w:rFonts w:hint="eastAsia" w:ascii="宋体" w:hAnsi="宋体" w:eastAsia="宋体" w:cs="宋体"/>
          <w:color w:val="000000"/>
          <w:kern w:val="0"/>
          <w:sz w:val="24"/>
          <w:szCs w:val="24"/>
          <w:lang w:val="en-US" w:eastAsia="zh-CN" w:bidi="ar-SA"/>
        </w:rPr>
        <w:t>水基胶黏剂即涂干式覆膜</w:t>
      </w:r>
      <w:r>
        <w:rPr>
          <w:rFonts w:hint="eastAsia" w:ascii="宋体" w:hAnsi="宋体" w:eastAsia="宋体" w:cs="宋体"/>
          <w:kern w:val="0"/>
          <w:sz w:val="24"/>
          <w:szCs w:val="24"/>
        </w:rPr>
        <w:t>工业立足本土、拓宽国际市场、提升产品的市场竞争力与市场占有份额都具有重要意义。本标准的制定，不仅为</w:t>
      </w:r>
      <w:r>
        <w:rPr>
          <w:rFonts w:hint="eastAsia" w:ascii="宋体" w:hAnsi="宋体" w:eastAsia="宋体" w:cs="宋体"/>
          <w:color w:val="000000"/>
          <w:kern w:val="0"/>
          <w:sz w:val="24"/>
          <w:szCs w:val="24"/>
          <w:lang w:val="en-US" w:eastAsia="zh-CN" w:bidi="ar-SA"/>
        </w:rPr>
        <w:t>水基胶黏剂即涂干式覆膜</w:t>
      </w:r>
      <w:r>
        <w:rPr>
          <w:rFonts w:hint="eastAsia" w:ascii="宋体" w:hAnsi="宋体" w:eastAsia="宋体" w:cs="宋体"/>
          <w:kern w:val="0"/>
          <w:sz w:val="24"/>
          <w:szCs w:val="24"/>
        </w:rPr>
        <w:t>过程控制提供了方法依据,对促进我国印刷的发展，引领行业的科技进步，减少企业风险，提高其企业竞争力等方面均将产生良好的社会效益与经济效益。</w:t>
      </w:r>
    </w:p>
    <w:p w14:paraId="0FBF7483">
      <w:pPr>
        <w:pStyle w:val="14"/>
        <w:keepNext w:val="0"/>
        <w:keepLines w:val="0"/>
        <w:pageBreakBefore w:val="0"/>
        <w:numPr>
          <w:ilvl w:val="0"/>
          <w:numId w:val="4"/>
        </w:numPr>
        <w:kinsoku/>
        <w:wordWrap/>
        <w:overflowPunct/>
        <w:topLinePunct w:val="0"/>
        <w:bidi w:val="0"/>
        <w:spacing w:line="360" w:lineRule="auto"/>
        <w:ind w:firstLine="482"/>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采用国际标准和国外先进标准情况</w:t>
      </w:r>
    </w:p>
    <w:p w14:paraId="0F6FEEC0">
      <w:pPr>
        <w:pStyle w:val="14"/>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本标准制定过程未检索到国际标准或国外先进标准，标准水平达到国内先进水平。</w:t>
      </w:r>
    </w:p>
    <w:p w14:paraId="56A2E7BF">
      <w:pPr>
        <w:pStyle w:val="14"/>
        <w:keepNext w:val="0"/>
        <w:keepLines w:val="0"/>
        <w:pageBreakBefore w:val="0"/>
        <w:kinsoku/>
        <w:wordWrap/>
        <w:overflowPunct/>
        <w:topLinePunct w:val="0"/>
        <w:bidi w:val="0"/>
        <w:spacing w:line="360" w:lineRule="auto"/>
        <w:ind w:firstLine="482"/>
        <w:textAlignment w:val="auto"/>
        <w:rPr>
          <w:rFonts w:hint="eastAsia" w:ascii="宋体" w:hAnsi="宋体" w:eastAsia="宋体" w:cs="宋体"/>
          <w:color w:val="000000"/>
          <w:sz w:val="24"/>
          <w:szCs w:val="24"/>
        </w:rPr>
      </w:pPr>
      <w:r>
        <w:rPr>
          <w:rFonts w:hint="eastAsia" w:ascii="宋体" w:hAnsi="宋体" w:eastAsia="宋体" w:cs="宋体"/>
          <w:b/>
          <w:sz w:val="24"/>
          <w:szCs w:val="24"/>
        </w:rPr>
        <w:t>七、</w:t>
      </w:r>
      <w:r>
        <w:rPr>
          <w:rFonts w:hint="eastAsia" w:ascii="宋体" w:hAnsi="宋体" w:eastAsia="宋体" w:cs="宋体"/>
          <w:b/>
          <w:color w:val="000000"/>
          <w:sz w:val="24"/>
          <w:szCs w:val="24"/>
        </w:rPr>
        <w:t>与现行相关法律、法规、规章及相关标准的协调性</w:t>
      </w:r>
    </w:p>
    <w:p w14:paraId="19B70D27">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本标准内容符合国家现行法律、法规要求，并与参照采用的相关标准有一定的对应关系。</w:t>
      </w:r>
    </w:p>
    <w:p w14:paraId="63D843DC">
      <w:pPr>
        <w:pStyle w:val="14"/>
        <w:keepNext w:val="0"/>
        <w:keepLines w:val="0"/>
        <w:pageBreakBefore w:val="0"/>
        <w:kinsoku/>
        <w:wordWrap/>
        <w:overflowPunct/>
        <w:topLinePunct w:val="0"/>
        <w:bidi w:val="0"/>
        <w:spacing w:line="360" w:lineRule="auto"/>
        <w:ind w:firstLine="482"/>
        <w:textAlignment w:val="auto"/>
        <w:rPr>
          <w:rFonts w:hint="eastAsia" w:ascii="宋体" w:hAnsi="宋体" w:eastAsia="宋体" w:cs="宋体"/>
          <w:b/>
          <w:color w:val="000000"/>
          <w:sz w:val="24"/>
          <w:szCs w:val="24"/>
        </w:rPr>
      </w:pPr>
      <w:r>
        <w:rPr>
          <w:rFonts w:hint="eastAsia" w:ascii="宋体" w:hAnsi="宋体" w:eastAsia="宋体" w:cs="宋体"/>
          <w:b/>
          <w:sz w:val="24"/>
          <w:szCs w:val="24"/>
        </w:rPr>
        <w:t>八、</w:t>
      </w:r>
      <w:r>
        <w:rPr>
          <w:rFonts w:hint="eastAsia" w:ascii="宋体" w:hAnsi="宋体" w:eastAsia="宋体" w:cs="宋体"/>
          <w:b/>
          <w:color w:val="000000"/>
          <w:sz w:val="24"/>
          <w:szCs w:val="24"/>
        </w:rPr>
        <w:t>重大分歧意见的处理经过和依据</w:t>
      </w:r>
    </w:p>
    <w:p w14:paraId="2C5E2449">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本标准的制定过程中出现的分歧意见,主要集中</w:t>
      </w:r>
      <w:r>
        <w:rPr>
          <w:rFonts w:hint="eastAsia" w:ascii="宋体" w:hAnsi="宋体" w:eastAsia="宋体" w:cs="宋体"/>
          <w:kern w:val="0"/>
          <w:sz w:val="24"/>
          <w:szCs w:val="24"/>
          <w:lang w:val="en-US" w:eastAsia="zh-CN"/>
        </w:rPr>
        <w:t>水基胶黏剂固含量和pH值、覆膜工艺温度和覆膜速度是否细化</w:t>
      </w:r>
      <w:r>
        <w:rPr>
          <w:rFonts w:hint="eastAsia" w:ascii="宋体" w:hAnsi="宋体" w:eastAsia="宋体" w:cs="宋体"/>
          <w:kern w:val="0"/>
          <w:sz w:val="24"/>
          <w:szCs w:val="24"/>
        </w:rPr>
        <w:t>等实际生产要求</w:t>
      </w:r>
      <w:r>
        <w:rPr>
          <w:rFonts w:hint="eastAsia" w:ascii="宋体" w:hAnsi="宋体" w:eastAsia="宋体" w:cs="宋体"/>
          <w:kern w:val="0"/>
          <w:sz w:val="24"/>
          <w:szCs w:val="24"/>
          <w:lang w:val="en-US" w:eastAsia="zh-CN"/>
        </w:rPr>
        <w:t>是否要</w:t>
      </w:r>
      <w:r>
        <w:rPr>
          <w:rFonts w:hint="eastAsia" w:ascii="宋体" w:hAnsi="宋体" w:eastAsia="宋体" w:cs="宋体"/>
          <w:kern w:val="0"/>
          <w:sz w:val="24"/>
          <w:szCs w:val="24"/>
        </w:rPr>
        <w:t>放入本标准。</w:t>
      </w:r>
    </w:p>
    <w:p w14:paraId="6B060E4E">
      <w:pPr>
        <w:keepNext w:val="0"/>
        <w:keepLines w:val="0"/>
        <w:pageBreakBefore w:val="0"/>
        <w:widowControl/>
        <w:numPr>
          <w:ilvl w:val="0"/>
          <w:numId w:val="5"/>
        </w:numPr>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原标准对水基胶黏剂固含量要求≥40%，经讨论，范围比较大，对生产缺乏有效的指导意义，在实际生产过程中，针对不同的后工序要求，对固含量要求进行了细分，更改为“普通覆膜固含量不应小于40%，如后续工艺有压纹压痕要求的固含量不宜低于43%”，既有实际生产指导意义，又为用胶厂家节约成本。</w:t>
      </w:r>
    </w:p>
    <w:p w14:paraId="22773F32">
      <w:pPr>
        <w:keepNext w:val="0"/>
        <w:keepLines w:val="0"/>
        <w:pageBreakBefore w:val="0"/>
        <w:widowControl/>
        <w:numPr>
          <w:ilvl w:val="0"/>
          <w:numId w:val="5"/>
        </w:numPr>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原标准对水基胶黏剂pH值要求8.0±1，但经过对市场水基胶黏剂pH值数据收集范围在6.5-8.0之间，放宽了标准范围，对市场胶黏剂有更好兼容性和适应性。</w:t>
      </w:r>
    </w:p>
    <w:p w14:paraId="48ADC6AB">
      <w:pPr>
        <w:keepNext w:val="0"/>
        <w:keepLines w:val="0"/>
        <w:pageBreakBefore w:val="0"/>
        <w:widowControl/>
        <w:numPr>
          <w:ilvl w:val="0"/>
          <w:numId w:val="5"/>
        </w:numPr>
        <w:kinsoku/>
        <w:wordWrap/>
        <w:overflowPunct/>
        <w:topLinePunct w:val="0"/>
        <w:bidi w:val="0"/>
        <w:spacing w:line="360" w:lineRule="auto"/>
        <w:ind w:firstLine="480" w:firstLineChars="200"/>
        <w:jc w:val="left"/>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原标准覆膜压合温度为</w:t>
      </w:r>
      <w:r>
        <w:rPr>
          <w:rFonts w:hint="eastAsia" w:ascii="宋体" w:hAnsi="宋体" w:eastAsia="宋体" w:cs="宋体"/>
          <w:color w:val="000000"/>
          <w:kern w:val="0"/>
          <w:sz w:val="24"/>
          <w:szCs w:val="24"/>
          <w:lang w:val="en-US" w:eastAsia="zh-CN" w:bidi="ar-SA"/>
        </w:rPr>
        <w:t>60℃～90℃，</w:t>
      </w:r>
      <w:r>
        <w:rPr>
          <w:rFonts w:hint="eastAsia" w:ascii="宋体" w:hAnsi="宋体" w:eastAsia="宋体" w:cs="宋体"/>
          <w:kern w:val="0"/>
          <w:sz w:val="24"/>
          <w:szCs w:val="24"/>
          <w:lang w:val="en-US" w:eastAsia="zh-CN"/>
        </w:rPr>
        <w:t>范围比较大，对生产缺乏有效的指导意义，经专家组讨论，对不同的纸质印刷品和后工序要求进行细分，能更好指导生产工作，更改如下：</w:t>
      </w:r>
    </w:p>
    <w:p w14:paraId="6C27BA30">
      <w:pPr>
        <w:pStyle w:val="14"/>
        <w:keepNext w:val="0"/>
        <w:keepLines w:val="0"/>
        <w:pageBreakBefore w:val="0"/>
        <w:kinsoku/>
        <w:wordWrap/>
        <w:overflowPunct/>
        <w:topLinePunct w:val="0"/>
        <w:bidi w:val="0"/>
        <w:spacing w:line="360" w:lineRule="auto"/>
        <w:ind w:firstLine="0" w:firstLineChars="0"/>
        <w:jc w:val="center"/>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表1 覆膜压合温度技术要求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3"/>
        <w:gridCol w:w="4339"/>
      </w:tblGrid>
      <w:tr w14:paraId="7A47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5" w:type="dxa"/>
            <w:noWrap w:val="0"/>
            <w:vAlign w:val="top"/>
          </w:tcPr>
          <w:p w14:paraId="11B1B415">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sz w:val="24"/>
                <w:szCs w:val="24"/>
                <w:lang w:val="en-US" w:eastAsia="zh-CN"/>
              </w:rPr>
              <w:t>印刷墨层状态和印后加工需求</w:t>
            </w:r>
          </w:p>
        </w:tc>
        <w:tc>
          <w:tcPr>
            <w:tcW w:w="5096" w:type="dxa"/>
            <w:noWrap w:val="0"/>
            <w:vAlign w:val="top"/>
          </w:tcPr>
          <w:p w14:paraId="0B091DF6">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lang w:val="en-US" w:eastAsia="zh-CN"/>
              </w:rPr>
              <w:t>覆膜压合温度</w:t>
            </w:r>
          </w:p>
        </w:tc>
      </w:tr>
      <w:tr w14:paraId="0AD9F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5" w:type="dxa"/>
            <w:noWrap w:val="0"/>
            <w:vAlign w:val="top"/>
          </w:tcPr>
          <w:p w14:paraId="4C2C768D">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一般印刷墨层状态（含压凹凸）</w:t>
            </w:r>
          </w:p>
        </w:tc>
        <w:tc>
          <w:tcPr>
            <w:tcW w:w="5096" w:type="dxa"/>
            <w:noWrap w:val="0"/>
            <w:vAlign w:val="top"/>
          </w:tcPr>
          <w:p w14:paraId="56702180">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90-97℃</w:t>
            </w:r>
          </w:p>
        </w:tc>
      </w:tr>
      <w:tr w14:paraId="6564C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5" w:type="dxa"/>
            <w:noWrap w:val="0"/>
            <w:vAlign w:val="top"/>
          </w:tcPr>
          <w:p w14:paraId="4D2FDD77">
            <w:pPr>
              <w:pStyle w:val="14"/>
              <w:keepNext w:val="0"/>
              <w:keepLines w:val="0"/>
              <w:pageBreakBefore w:val="0"/>
              <w:widowControl w:val="0"/>
              <w:kinsoku/>
              <w:wordWrap/>
              <w:overflowPunct/>
              <w:topLinePunct w:val="0"/>
              <w:bidi w:val="0"/>
              <w:spacing w:line="360" w:lineRule="auto"/>
              <w:ind w:left="0" w:leftChars="0" w:firstLine="0" w:firstLineChars="0"/>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大实地、深颜色墨层状态（含压凹凸）</w:t>
            </w:r>
          </w:p>
        </w:tc>
        <w:tc>
          <w:tcPr>
            <w:tcW w:w="5096" w:type="dxa"/>
            <w:noWrap w:val="0"/>
            <w:vAlign w:val="top"/>
          </w:tcPr>
          <w:p w14:paraId="02983D6A">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95-105℃</w:t>
            </w:r>
          </w:p>
        </w:tc>
      </w:tr>
      <w:tr w14:paraId="6DB8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5" w:type="dxa"/>
            <w:noWrap w:val="0"/>
            <w:vAlign w:val="top"/>
          </w:tcPr>
          <w:p w14:paraId="30558444">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镀铝膜覆膜后无压凹凸</w:t>
            </w:r>
          </w:p>
        </w:tc>
        <w:tc>
          <w:tcPr>
            <w:tcW w:w="5096" w:type="dxa"/>
            <w:noWrap w:val="0"/>
            <w:vAlign w:val="top"/>
          </w:tcPr>
          <w:p w14:paraId="0440681E">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85-90℃</w:t>
            </w:r>
          </w:p>
        </w:tc>
      </w:tr>
      <w:tr w14:paraId="2488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5" w:type="dxa"/>
            <w:noWrap w:val="0"/>
            <w:vAlign w:val="top"/>
          </w:tcPr>
          <w:p w14:paraId="2371E234">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镀铝膜覆膜后有压凹凸</w:t>
            </w:r>
          </w:p>
        </w:tc>
        <w:tc>
          <w:tcPr>
            <w:tcW w:w="5096" w:type="dxa"/>
            <w:noWrap w:val="0"/>
            <w:vAlign w:val="top"/>
          </w:tcPr>
          <w:p w14:paraId="7FB7DF6B">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90-95℃</w:t>
            </w:r>
          </w:p>
        </w:tc>
      </w:tr>
    </w:tbl>
    <w:p w14:paraId="12E71E9A">
      <w:pPr>
        <w:keepNext w:val="0"/>
        <w:keepLines w:val="0"/>
        <w:pageBreakBefore w:val="0"/>
        <w:widowControl/>
        <w:numPr>
          <w:ilvl w:val="0"/>
          <w:numId w:val="5"/>
        </w:numPr>
        <w:kinsoku/>
        <w:wordWrap/>
        <w:overflowPunct/>
        <w:topLinePunct w:val="0"/>
        <w:bidi w:val="0"/>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0"/>
          <w:sz w:val="24"/>
          <w:szCs w:val="24"/>
          <w:lang w:val="en-US" w:eastAsia="zh-CN"/>
        </w:rPr>
        <w:t>原标准覆膜速度控制为8</w:t>
      </w:r>
      <w:bookmarkStart w:id="0" w:name="OLE_LINK1"/>
      <w:r>
        <w:rPr>
          <w:rFonts w:hint="eastAsia" w:ascii="宋体" w:hAnsi="宋体" w:eastAsia="宋体" w:cs="宋体"/>
          <w:kern w:val="0"/>
          <w:sz w:val="24"/>
          <w:szCs w:val="24"/>
          <w:lang w:val="en-US" w:eastAsia="zh-CN"/>
        </w:rPr>
        <w:t>m/min～</w:t>
      </w:r>
      <w:bookmarkEnd w:id="0"/>
      <w:r>
        <w:rPr>
          <w:rFonts w:hint="eastAsia" w:ascii="宋体" w:hAnsi="宋体" w:eastAsia="宋体" w:cs="宋体"/>
          <w:kern w:val="0"/>
          <w:sz w:val="24"/>
          <w:szCs w:val="24"/>
          <w:lang w:val="en-US" w:eastAsia="zh-CN"/>
        </w:rPr>
        <w:t>50m/min</w:t>
      </w:r>
      <w:r>
        <w:rPr>
          <w:rFonts w:hint="eastAsia" w:ascii="宋体" w:hAnsi="宋体" w:eastAsia="宋体" w:cs="宋体"/>
          <w:color w:val="000000"/>
          <w:kern w:val="0"/>
          <w:sz w:val="24"/>
          <w:szCs w:val="24"/>
          <w:lang w:val="en-US" w:eastAsia="zh-CN" w:bidi="ar-SA"/>
        </w:rPr>
        <w:t>，</w:t>
      </w:r>
      <w:r>
        <w:rPr>
          <w:rFonts w:hint="eastAsia" w:ascii="宋体" w:hAnsi="宋体" w:eastAsia="宋体" w:cs="宋体"/>
          <w:kern w:val="0"/>
          <w:sz w:val="24"/>
          <w:szCs w:val="24"/>
          <w:lang w:val="en-US" w:eastAsia="zh-CN"/>
        </w:rPr>
        <w:t>范围比较大，对生产缺乏有效的指导意义，经专家组讨论，对不同的纸质印刷品和后工序要求进行细分，能更好指导生产工作，更改如下：</w:t>
      </w:r>
    </w:p>
    <w:p w14:paraId="4C1479FC">
      <w:pPr>
        <w:pStyle w:val="14"/>
        <w:keepNext w:val="0"/>
        <w:keepLines w:val="0"/>
        <w:pageBreakBefore w:val="0"/>
        <w:kinsoku/>
        <w:wordWrap/>
        <w:overflowPunct/>
        <w:topLinePunct w:val="0"/>
        <w:bidi w:val="0"/>
        <w:spacing w:line="360" w:lineRule="auto"/>
        <w:ind w:firstLine="0"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表2 覆膜速度技术要求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0"/>
        <w:gridCol w:w="3002"/>
        <w:gridCol w:w="2760"/>
      </w:tblGrid>
      <w:tr w14:paraId="1B568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noWrap w:val="0"/>
            <w:vAlign w:val="top"/>
          </w:tcPr>
          <w:p w14:paraId="055D9AF6">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覆膜后加工</w:t>
            </w:r>
          </w:p>
        </w:tc>
        <w:tc>
          <w:tcPr>
            <w:tcW w:w="3397" w:type="dxa"/>
            <w:noWrap w:val="0"/>
            <w:vAlign w:val="top"/>
          </w:tcPr>
          <w:p w14:paraId="10E96925">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覆膜速度</w:t>
            </w:r>
          </w:p>
        </w:tc>
        <w:tc>
          <w:tcPr>
            <w:tcW w:w="3397" w:type="dxa"/>
            <w:noWrap w:val="0"/>
            <w:vAlign w:val="top"/>
          </w:tcPr>
          <w:p w14:paraId="5AF30961">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备注</w:t>
            </w:r>
          </w:p>
        </w:tc>
      </w:tr>
      <w:tr w14:paraId="2485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noWrap w:val="0"/>
            <w:vAlign w:val="top"/>
          </w:tcPr>
          <w:p w14:paraId="7EC86CC1">
            <w:pPr>
              <w:pStyle w:val="14"/>
              <w:keepNext w:val="0"/>
              <w:keepLines w:val="0"/>
              <w:pageBreakBefore w:val="0"/>
              <w:widowControl w:val="0"/>
              <w:kinsoku/>
              <w:wordWrap/>
              <w:overflowPunct/>
              <w:topLinePunct w:val="0"/>
              <w:bidi w:val="0"/>
              <w:spacing w:line="360" w:lineRule="auto"/>
              <w:ind w:left="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压痕、烫金、丝印上光</w:t>
            </w:r>
          </w:p>
        </w:tc>
        <w:tc>
          <w:tcPr>
            <w:tcW w:w="3397" w:type="dxa"/>
            <w:noWrap w:val="0"/>
            <w:vAlign w:val="top"/>
          </w:tcPr>
          <w:p w14:paraId="149E3A73">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35-50m/min</w:t>
            </w:r>
          </w:p>
        </w:tc>
        <w:tc>
          <w:tcPr>
            <w:tcW w:w="3397" w:type="dxa"/>
            <w:noWrap w:val="0"/>
            <w:vAlign w:val="top"/>
          </w:tcPr>
          <w:p w14:paraId="0539296D">
            <w:pPr>
              <w:pStyle w:val="14"/>
              <w:keepNext w:val="0"/>
              <w:keepLines w:val="0"/>
              <w:pageBreakBefore w:val="0"/>
              <w:widowControl w:val="0"/>
              <w:kinsoku/>
              <w:wordWrap/>
              <w:overflowPunct/>
              <w:topLinePunct w:val="0"/>
              <w:bidi w:val="0"/>
              <w:spacing w:line="360" w:lineRule="auto"/>
              <w:ind w:left="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根据纸质印刷品大小调整速度，越小，速度相对调慢；越大，可适当调快</w:t>
            </w:r>
          </w:p>
        </w:tc>
      </w:tr>
      <w:tr w14:paraId="603A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noWrap w:val="0"/>
            <w:vAlign w:val="top"/>
          </w:tcPr>
          <w:p w14:paraId="07889F5B">
            <w:pPr>
              <w:pStyle w:val="14"/>
              <w:keepNext w:val="0"/>
              <w:keepLines w:val="0"/>
              <w:pageBreakBefore w:val="0"/>
              <w:widowControl w:val="0"/>
              <w:kinsoku/>
              <w:wordWrap/>
              <w:overflowPunct/>
              <w:topLinePunct w:val="0"/>
              <w:bidi w:val="0"/>
              <w:spacing w:line="360" w:lineRule="auto"/>
              <w:ind w:left="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双面覆膜、压纹、压凹凸</w:t>
            </w:r>
          </w:p>
        </w:tc>
        <w:tc>
          <w:tcPr>
            <w:tcW w:w="3397" w:type="dxa"/>
            <w:noWrap w:val="0"/>
            <w:vAlign w:val="top"/>
          </w:tcPr>
          <w:p w14:paraId="4D256146">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≤30m/min</w:t>
            </w:r>
          </w:p>
        </w:tc>
        <w:tc>
          <w:tcPr>
            <w:tcW w:w="3397" w:type="dxa"/>
            <w:noWrap w:val="0"/>
            <w:vAlign w:val="top"/>
          </w:tcPr>
          <w:p w14:paraId="43EB20BB">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r>
      <w:tr w14:paraId="0C7F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noWrap w:val="0"/>
            <w:vAlign w:val="top"/>
          </w:tcPr>
          <w:p w14:paraId="422E6B41">
            <w:pPr>
              <w:pStyle w:val="14"/>
              <w:keepNext w:val="0"/>
              <w:keepLines w:val="0"/>
              <w:pageBreakBefore w:val="0"/>
              <w:widowControl w:val="0"/>
              <w:kinsoku/>
              <w:wordWrap/>
              <w:overflowPunct/>
              <w:topLinePunct w:val="0"/>
              <w:bidi w:val="0"/>
              <w:spacing w:line="360" w:lineRule="auto"/>
              <w:ind w:left="0" w:leftChars="0" w:firstLine="0" w:firstLineChars="0"/>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压纹+压凹凸（加工组合）</w:t>
            </w:r>
          </w:p>
        </w:tc>
        <w:tc>
          <w:tcPr>
            <w:tcW w:w="3397" w:type="dxa"/>
            <w:noWrap w:val="0"/>
            <w:vAlign w:val="top"/>
          </w:tcPr>
          <w:p w14:paraId="0A5DD6E6">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≤25m/min</w:t>
            </w:r>
          </w:p>
        </w:tc>
        <w:tc>
          <w:tcPr>
            <w:tcW w:w="3397" w:type="dxa"/>
            <w:noWrap w:val="0"/>
            <w:vAlign w:val="top"/>
          </w:tcPr>
          <w:p w14:paraId="12CEE5C2">
            <w:pPr>
              <w:pStyle w:val="14"/>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w:t>
            </w:r>
          </w:p>
        </w:tc>
      </w:tr>
    </w:tbl>
    <w:p w14:paraId="05E9BBF2">
      <w:pPr>
        <w:pStyle w:val="14"/>
        <w:keepNext w:val="0"/>
        <w:keepLines w:val="0"/>
        <w:pageBreakBefore w:val="0"/>
        <w:kinsoku/>
        <w:wordWrap/>
        <w:overflowPunct/>
        <w:topLinePunct w:val="0"/>
        <w:bidi w:val="0"/>
        <w:spacing w:line="360" w:lineRule="auto"/>
        <w:ind w:firstLine="482"/>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九、标准性质的建议</w:t>
      </w:r>
    </w:p>
    <w:p w14:paraId="70AFC162">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本标准建议为推荐性标准。</w:t>
      </w:r>
    </w:p>
    <w:p w14:paraId="4BC10E33">
      <w:pPr>
        <w:pStyle w:val="14"/>
        <w:keepNext w:val="0"/>
        <w:keepLines w:val="0"/>
        <w:pageBreakBefore w:val="0"/>
        <w:kinsoku/>
        <w:wordWrap/>
        <w:overflowPunct/>
        <w:topLinePunct w:val="0"/>
        <w:bidi w:val="0"/>
        <w:spacing w:line="360" w:lineRule="auto"/>
        <w:ind w:firstLine="482"/>
        <w:textAlignment w:val="auto"/>
        <w:rPr>
          <w:rFonts w:hint="eastAsia" w:ascii="宋体" w:hAnsi="宋体" w:eastAsia="宋体" w:cs="宋体"/>
          <w:b/>
          <w:sz w:val="24"/>
          <w:szCs w:val="24"/>
        </w:rPr>
      </w:pPr>
      <w:r>
        <w:rPr>
          <w:rFonts w:hint="eastAsia" w:ascii="宋体" w:hAnsi="宋体" w:eastAsia="宋体" w:cs="宋体"/>
          <w:b/>
          <w:sz w:val="24"/>
          <w:szCs w:val="24"/>
        </w:rPr>
        <w:t>十、</w:t>
      </w:r>
      <w:r>
        <w:rPr>
          <w:rFonts w:hint="eastAsia" w:ascii="宋体" w:hAnsi="宋体" w:eastAsia="宋体" w:cs="宋体"/>
          <w:b/>
          <w:color w:val="000000"/>
          <w:sz w:val="24"/>
          <w:szCs w:val="24"/>
        </w:rPr>
        <w:t>贯彻标准的要求和措施建议</w:t>
      </w:r>
    </w:p>
    <w:p w14:paraId="3DCA03F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(一)组织措施：在SAC/TC 170的组织协调下，以标准起草组成员为主，成立标准宣贯小组。</w:t>
      </w:r>
    </w:p>
    <w:p w14:paraId="7087FD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(二)技术措施：组织撰写标准宣贯材料，组织标准宣贯培训，争取标准颁布实施后尽快在全行业推广。</w:t>
      </w:r>
    </w:p>
    <w:p w14:paraId="21DAFD75">
      <w:pPr>
        <w:pStyle w:val="14"/>
        <w:keepNext w:val="0"/>
        <w:keepLines w:val="0"/>
        <w:pageBreakBefore w:val="0"/>
        <w:kinsoku/>
        <w:wordWrap/>
        <w:overflowPunct/>
        <w:topLinePunct w:val="0"/>
        <w:bidi w:val="0"/>
        <w:spacing w:line="360" w:lineRule="auto"/>
        <w:ind w:firstLine="482"/>
        <w:textAlignment w:val="auto"/>
        <w:rPr>
          <w:rFonts w:hint="eastAsia" w:ascii="宋体" w:hAnsi="宋体" w:eastAsia="宋体" w:cs="宋体"/>
          <w:b/>
          <w:sz w:val="24"/>
          <w:szCs w:val="24"/>
        </w:rPr>
      </w:pPr>
      <w:r>
        <w:rPr>
          <w:rFonts w:hint="eastAsia" w:ascii="宋体" w:hAnsi="宋体" w:eastAsia="宋体" w:cs="宋体"/>
          <w:b/>
          <w:sz w:val="24"/>
          <w:szCs w:val="24"/>
        </w:rPr>
        <w:t>十一、替代或</w:t>
      </w:r>
      <w:r>
        <w:rPr>
          <w:rFonts w:hint="eastAsia" w:ascii="宋体" w:hAnsi="宋体" w:eastAsia="宋体" w:cs="宋体"/>
          <w:b/>
          <w:color w:val="000000"/>
          <w:sz w:val="24"/>
          <w:szCs w:val="24"/>
        </w:rPr>
        <w:t>废止现行相关标准的建议</w:t>
      </w:r>
    </w:p>
    <w:p w14:paraId="5E3119A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本部分标准颁布后，应替代GB/T 27934.3-2011《纸质印刷品覆膜过程控制及检测方法  第3部分：水基胶黏剂即涂干式覆膜》</w:t>
      </w:r>
      <w:r>
        <w:rPr>
          <w:rFonts w:hint="eastAsia" w:ascii="宋体" w:hAnsi="宋体" w:eastAsia="宋体" w:cs="宋体"/>
          <w:sz w:val="24"/>
          <w:szCs w:val="24"/>
        </w:rPr>
        <w:t>。</w:t>
      </w:r>
    </w:p>
    <w:p w14:paraId="32569388">
      <w:pPr>
        <w:pStyle w:val="14"/>
        <w:keepNext w:val="0"/>
        <w:keepLines w:val="0"/>
        <w:pageBreakBefore w:val="0"/>
        <w:numPr>
          <w:ilvl w:val="0"/>
          <w:numId w:val="6"/>
        </w:numPr>
        <w:kinsoku/>
        <w:wordWrap/>
        <w:overflowPunct/>
        <w:topLinePunct w:val="0"/>
        <w:bidi w:val="0"/>
        <w:spacing w:line="360" w:lineRule="auto"/>
        <w:ind w:firstLine="482"/>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其它应予说明的事项</w:t>
      </w:r>
    </w:p>
    <w:p w14:paraId="7179C170">
      <w:pPr>
        <w:pStyle w:val="14"/>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无</w:t>
      </w:r>
    </w:p>
    <w:p w14:paraId="3DED72C6">
      <w:pPr>
        <w:spacing w:line="360" w:lineRule="auto"/>
        <w:ind w:firstLine="480" w:firstLineChars="200"/>
        <w:rPr>
          <w:rFonts w:hint="eastAsia" w:ascii="楷体_GB2312" w:hAnsi="宋体" w:eastAsia="楷体_GB2312"/>
          <w:szCs w:val="21"/>
        </w:rPr>
      </w:pPr>
      <w:r>
        <w:rPr>
          <w:rFonts w:hint="eastAsia" w:ascii="宋体" w:hAnsi="宋体"/>
          <w:sz w:val="24"/>
        </w:rPr>
        <w:t xml:space="preserve">                        </w:t>
      </w:r>
    </w:p>
    <w:p w14:paraId="1A73BE35">
      <w:pPr>
        <w:spacing w:line="360" w:lineRule="auto"/>
        <w:rPr>
          <w:rFonts w:hint="eastAsia" w:ascii="宋体" w:hAnsi="宋体"/>
          <w:szCs w:val="21"/>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300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6A97D1">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6A97D1">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DD35"/>
    <w:multiLevelType w:val="singleLevel"/>
    <w:tmpl w:val="897EDD35"/>
    <w:lvl w:ilvl="0" w:tentative="0">
      <w:start w:val="4"/>
      <w:numFmt w:val="chineseCounting"/>
      <w:suff w:val="nothing"/>
      <w:lvlText w:val="（%1）"/>
      <w:lvlJc w:val="left"/>
      <w:rPr>
        <w:rFonts w:hint="eastAsia"/>
      </w:rPr>
    </w:lvl>
  </w:abstractNum>
  <w:abstractNum w:abstractNumId="1">
    <w:nsid w:val="BAE025F7"/>
    <w:multiLevelType w:val="singleLevel"/>
    <w:tmpl w:val="BAE025F7"/>
    <w:lvl w:ilvl="0" w:tentative="0">
      <w:start w:val="6"/>
      <w:numFmt w:val="decimal"/>
      <w:suff w:val="nothing"/>
      <w:lvlText w:val="%1、"/>
      <w:lvlJc w:val="left"/>
    </w:lvl>
  </w:abstractNum>
  <w:abstractNum w:abstractNumId="2">
    <w:nsid w:val="C2DF8DE6"/>
    <w:multiLevelType w:val="singleLevel"/>
    <w:tmpl w:val="C2DF8DE6"/>
    <w:lvl w:ilvl="0" w:tentative="0">
      <w:start w:val="12"/>
      <w:numFmt w:val="chineseCounting"/>
      <w:suff w:val="nothing"/>
      <w:lvlText w:val="%1、"/>
      <w:lvlJc w:val="left"/>
      <w:rPr>
        <w:rFonts w:hint="eastAsia"/>
      </w:rPr>
    </w:lvl>
  </w:abstractNum>
  <w:abstractNum w:abstractNumId="3">
    <w:nsid w:val="CC6CFBBA"/>
    <w:multiLevelType w:val="singleLevel"/>
    <w:tmpl w:val="CC6CFBBA"/>
    <w:lvl w:ilvl="0" w:tentative="0">
      <w:start w:val="1"/>
      <w:numFmt w:val="decimal"/>
      <w:suff w:val="nothing"/>
      <w:lvlText w:val="%1、"/>
      <w:lvlJc w:val="left"/>
    </w:lvl>
  </w:abstractNum>
  <w:abstractNum w:abstractNumId="4">
    <w:nsid w:val="06C1C86D"/>
    <w:multiLevelType w:val="singleLevel"/>
    <w:tmpl w:val="06C1C86D"/>
    <w:lvl w:ilvl="0" w:tentative="0">
      <w:start w:val="6"/>
      <w:numFmt w:val="chineseCounting"/>
      <w:suff w:val="nothing"/>
      <w:lvlText w:val="%1、"/>
      <w:lvlJc w:val="left"/>
      <w:rPr>
        <w:rFonts w:hint="eastAsia"/>
      </w:rPr>
    </w:lvl>
  </w:abstractNum>
  <w:abstractNum w:abstractNumId="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17"/>
      <w:suff w:val="nothing"/>
      <w:lvlText w:val="%2"/>
      <w:lvlJc w:val="left"/>
      <w:pPr>
        <w:ind w:left="1995" w:firstLine="0"/>
      </w:pPr>
      <w:rPr>
        <w:rFonts w:ascii="Times New Roman" w:hAnsi="Times New Roman" w:eastAsia="Times New Roman" w:cs="Times New Roman"/>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2835" w:firstLine="0"/>
      </w:pPr>
      <w:rPr>
        <w:rFonts w:hint="eastAsia" w:ascii="黑体" w:hAnsi="Times New Roman" w:eastAsia="黑体"/>
        <w:b w:val="0"/>
        <w:i w:val="0"/>
        <w:sz w:val="21"/>
      </w:rPr>
    </w:lvl>
    <w:lvl w:ilvl="4" w:tentative="0">
      <w:start w:val="1"/>
      <w:numFmt w:val="decimal"/>
      <w:suff w:val="nothing"/>
      <w:lvlText w:val="%1%2.%3.%4.%5　"/>
      <w:lvlJc w:val="left"/>
      <w:pPr>
        <w:ind w:left="1365"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1"/>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108"/>
    <w:rsid w:val="000079A5"/>
    <w:rsid w:val="0001147A"/>
    <w:rsid w:val="00021F9A"/>
    <w:rsid w:val="00023CBA"/>
    <w:rsid w:val="00054329"/>
    <w:rsid w:val="00090610"/>
    <w:rsid w:val="000A1434"/>
    <w:rsid w:val="000F5422"/>
    <w:rsid w:val="0012398D"/>
    <w:rsid w:val="0014059C"/>
    <w:rsid w:val="00146108"/>
    <w:rsid w:val="00156BB0"/>
    <w:rsid w:val="0018706C"/>
    <w:rsid w:val="001F2374"/>
    <w:rsid w:val="00201FA6"/>
    <w:rsid w:val="00235A39"/>
    <w:rsid w:val="00270554"/>
    <w:rsid w:val="0028095C"/>
    <w:rsid w:val="002E5761"/>
    <w:rsid w:val="003151D9"/>
    <w:rsid w:val="003352DF"/>
    <w:rsid w:val="003801D4"/>
    <w:rsid w:val="003D3E99"/>
    <w:rsid w:val="003E2B28"/>
    <w:rsid w:val="00400A12"/>
    <w:rsid w:val="00415534"/>
    <w:rsid w:val="004D72B3"/>
    <w:rsid w:val="004E44EC"/>
    <w:rsid w:val="004E684F"/>
    <w:rsid w:val="004F222C"/>
    <w:rsid w:val="004F6FDC"/>
    <w:rsid w:val="00507D01"/>
    <w:rsid w:val="00515047"/>
    <w:rsid w:val="0051688E"/>
    <w:rsid w:val="0053795F"/>
    <w:rsid w:val="0055025D"/>
    <w:rsid w:val="00580114"/>
    <w:rsid w:val="00580523"/>
    <w:rsid w:val="00590AF8"/>
    <w:rsid w:val="005C79C7"/>
    <w:rsid w:val="0069032A"/>
    <w:rsid w:val="006C4264"/>
    <w:rsid w:val="006E3D66"/>
    <w:rsid w:val="00700A75"/>
    <w:rsid w:val="007076F9"/>
    <w:rsid w:val="00721090"/>
    <w:rsid w:val="00770B0B"/>
    <w:rsid w:val="00771571"/>
    <w:rsid w:val="007D3217"/>
    <w:rsid w:val="009275AB"/>
    <w:rsid w:val="009453C1"/>
    <w:rsid w:val="00986394"/>
    <w:rsid w:val="00993A3B"/>
    <w:rsid w:val="009B54F2"/>
    <w:rsid w:val="009C717C"/>
    <w:rsid w:val="00A41388"/>
    <w:rsid w:val="00A561C8"/>
    <w:rsid w:val="00AB1CF4"/>
    <w:rsid w:val="00B019D4"/>
    <w:rsid w:val="00B07763"/>
    <w:rsid w:val="00B5238A"/>
    <w:rsid w:val="00B608BF"/>
    <w:rsid w:val="00B62B4F"/>
    <w:rsid w:val="00B830B0"/>
    <w:rsid w:val="00B8418B"/>
    <w:rsid w:val="00BD0647"/>
    <w:rsid w:val="00BD73F5"/>
    <w:rsid w:val="00C250D0"/>
    <w:rsid w:val="00C86892"/>
    <w:rsid w:val="00C9632E"/>
    <w:rsid w:val="00CB1EA9"/>
    <w:rsid w:val="00CE532F"/>
    <w:rsid w:val="00CF0D98"/>
    <w:rsid w:val="00D0352E"/>
    <w:rsid w:val="00D67120"/>
    <w:rsid w:val="00D805A4"/>
    <w:rsid w:val="00D90C32"/>
    <w:rsid w:val="00DC6894"/>
    <w:rsid w:val="00E2207C"/>
    <w:rsid w:val="00E30240"/>
    <w:rsid w:val="00E32589"/>
    <w:rsid w:val="00E35B44"/>
    <w:rsid w:val="00EA7548"/>
    <w:rsid w:val="00EF17C4"/>
    <w:rsid w:val="00EF769C"/>
    <w:rsid w:val="00F13219"/>
    <w:rsid w:val="00F33880"/>
    <w:rsid w:val="00F44F8F"/>
    <w:rsid w:val="00FF5256"/>
    <w:rsid w:val="030B47EA"/>
    <w:rsid w:val="05C80770"/>
    <w:rsid w:val="084E7581"/>
    <w:rsid w:val="08D22DEA"/>
    <w:rsid w:val="102127BE"/>
    <w:rsid w:val="15127EC0"/>
    <w:rsid w:val="17C554FE"/>
    <w:rsid w:val="1C384865"/>
    <w:rsid w:val="1F271B2F"/>
    <w:rsid w:val="221C0D75"/>
    <w:rsid w:val="26025181"/>
    <w:rsid w:val="39D72754"/>
    <w:rsid w:val="429B2728"/>
    <w:rsid w:val="4AAD1993"/>
    <w:rsid w:val="545A1592"/>
    <w:rsid w:val="593B6216"/>
    <w:rsid w:val="61E559A8"/>
    <w:rsid w:val="63526744"/>
    <w:rsid w:val="6E1F092C"/>
    <w:rsid w:val="6F5616AC"/>
    <w:rsid w:val="76303143"/>
    <w:rsid w:val="7F3B68AE"/>
    <w:rsid w:val="7FB05C3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480" w:lineRule="exact"/>
      <w:ind w:left="480" w:hanging="480" w:hangingChars="200"/>
    </w:pPr>
    <w:rPr>
      <w:sz w:val="24"/>
    </w:rPr>
  </w:style>
  <w:style w:type="paragraph" w:styleId="3">
    <w:name w:val="Plain Text"/>
    <w:basedOn w:val="1"/>
    <w:qFormat/>
    <w:uiPriority w:val="0"/>
    <w:pPr>
      <w:adjustRightInd/>
      <w:spacing w:line="240" w:lineRule="auto"/>
      <w:jc w:val="both"/>
      <w:textAlignment w:val="auto"/>
    </w:pPr>
    <w:rPr>
      <w:rFonts w:ascii="宋体" w:hAnsi="Courier New"/>
      <w:kern w:val="2"/>
      <w:sz w:val="21"/>
    </w:rPr>
  </w:style>
  <w:style w:type="paragraph" w:styleId="4">
    <w:name w:val="Balloon Text"/>
    <w:basedOn w:val="1"/>
    <w:link w:val="10"/>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Char"/>
    <w:link w:val="4"/>
    <w:qFormat/>
    <w:uiPriority w:val="0"/>
    <w:rPr>
      <w:kern w:val="2"/>
      <w:sz w:val="18"/>
      <w:szCs w:val="18"/>
    </w:rPr>
  </w:style>
  <w:style w:type="character" w:customStyle="1" w:styleId="11">
    <w:name w:val="页脚 Char"/>
    <w:link w:val="5"/>
    <w:qFormat/>
    <w:uiPriority w:val="0"/>
    <w:rPr>
      <w:kern w:val="2"/>
      <w:sz w:val="18"/>
      <w:szCs w:val="18"/>
    </w:rPr>
  </w:style>
  <w:style w:type="character" w:customStyle="1" w:styleId="12">
    <w:name w:val="页眉 Char"/>
    <w:link w:val="6"/>
    <w:qFormat/>
    <w:uiPriority w:val="99"/>
    <w:rPr>
      <w:kern w:val="2"/>
      <w:sz w:val="18"/>
      <w:szCs w:val="18"/>
    </w:rPr>
  </w:style>
  <w:style w:type="paragraph" w:customStyle="1" w:styleId="13">
    <w:name w:val=" Char Char Char1 Char"/>
    <w:basedOn w:val="1"/>
    <w:qFormat/>
    <w:uiPriority w:val="0"/>
  </w:style>
  <w:style w:type="paragraph" w:customStyle="1" w:styleId="14">
    <w:name w:val="段"/>
    <w:link w:val="1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5">
    <w:name w:val="段 Char"/>
    <w:link w:val="14"/>
    <w:qFormat/>
    <w:uiPriority w:val="0"/>
    <w:rPr>
      <w:rFonts w:ascii="宋体"/>
      <w:sz w:val="21"/>
      <w:lang w:val="en-US" w:eastAsia="zh-CN" w:bidi="ar-SA"/>
    </w:rPr>
  </w:style>
  <w:style w:type="paragraph" w:customStyle="1" w:styleId="1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7">
    <w:name w:val="章标题"/>
    <w:next w:val="14"/>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Pages>
  <Words>5999</Words>
  <Characters>6897</Characters>
  <Lines>9</Lines>
  <Paragraphs>2</Paragraphs>
  <TotalTime>13</TotalTime>
  <ScaleCrop>false</ScaleCrop>
  <LinksUpToDate>false</LinksUpToDate>
  <CharactersWithSpaces>7033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2012-04-20T06:48:00Z</dcterms:created>
  <dc:creator>MC SYSTEM</dc:creator>
  <cp:lastModifiedBy>大熊</cp:lastModifiedBy>
  <cp:lastPrinted>2014-12-03T00:16:00Z</cp:lastPrinted>
  <dcterms:modified xsi:type="dcterms:W3CDTF">2026-05-19T01:49:26Z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eyJoZGlkIjoiNDI1NGQ4MDY4NjMxYWVlMzc3ODM2NDE0MmU1ODUxYzYiLCJ1c2VySWQiOiI0MzYyMTcwODMifQ==</vt:lpwstr>
  </property>
  <property fmtid="{D5CDD505-2E9C-101B-9397-08002B2CF9AE}" pid="3" name="KSOProductBuildVer">
    <vt:lpwstr>2052-12.1.0.26375</vt:lpwstr>
  </property>
  <property fmtid="{D5CDD505-2E9C-101B-9397-08002B2CF9AE}" pid="4" name="ICV">
    <vt:lpwstr>A657538B3AB14B14A94B65AAEF33DF99_13</vt:lpwstr>
  </property>
</Properties>
</file>